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4C00BBDC" w:rsidR="00DE5A08" w:rsidRDefault="00A242D8" w:rsidP="001F1681">
      <w:pPr>
        <w:jc w:val="center"/>
        <w:rPr>
          <w:b/>
          <w:bCs/>
        </w:rPr>
      </w:pPr>
      <w:r w:rsidRPr="00A242D8">
        <w:rPr>
          <w:b/>
          <w:bCs/>
          <w:sz w:val="28"/>
          <w:szCs w:val="28"/>
        </w:rPr>
        <w:t xml:space="preserve">The Effect </w:t>
      </w:r>
      <w:proofErr w:type="gramStart"/>
      <w:r w:rsidRPr="00A242D8">
        <w:rPr>
          <w:b/>
          <w:bCs/>
          <w:sz w:val="28"/>
          <w:szCs w:val="28"/>
        </w:rPr>
        <w:t>Of</w:t>
      </w:r>
      <w:proofErr w:type="gramEnd"/>
      <w:r w:rsidRPr="00A242D8">
        <w:rPr>
          <w:b/>
          <w:bCs/>
          <w:sz w:val="28"/>
          <w:szCs w:val="28"/>
        </w:rPr>
        <w:t xml:space="preserve"> Using English Cartoon Movie On The Seventh Grade Students’ Vocabulary Mastery</w:t>
      </w:r>
    </w:p>
    <w:p w14:paraId="3213E586" w14:textId="77777777" w:rsidR="001F1681" w:rsidRPr="003D5B84" w:rsidRDefault="001F1681" w:rsidP="001F1681">
      <w:pPr>
        <w:jc w:val="center"/>
        <w:rPr>
          <w:b/>
          <w:bCs/>
        </w:rPr>
      </w:pPr>
    </w:p>
    <w:p w14:paraId="79B09405" w14:textId="7C65B498" w:rsidR="00F37CDD" w:rsidRPr="001F1681" w:rsidRDefault="00A242D8" w:rsidP="00F37CDD">
      <w:pPr>
        <w:jc w:val="center"/>
        <w:rPr>
          <w:b/>
          <w:bCs/>
        </w:rPr>
      </w:pPr>
      <w:proofErr w:type="spellStart"/>
      <w:r w:rsidRPr="00A242D8">
        <w:rPr>
          <w:b/>
          <w:bCs/>
        </w:rPr>
        <w:t>Zulty</w:t>
      </w:r>
      <w:proofErr w:type="spellEnd"/>
      <w:r w:rsidRPr="00A242D8">
        <w:rPr>
          <w:b/>
          <w:bCs/>
        </w:rPr>
        <w:t xml:space="preserve"> Anika Putri</w:t>
      </w:r>
      <w:r w:rsidR="00F37CDD">
        <w:rPr>
          <w:b/>
          <w:bCs/>
          <w:vertAlign w:val="superscript"/>
        </w:rPr>
        <w:t>1</w:t>
      </w:r>
    </w:p>
    <w:p w14:paraId="4DBC8DD7" w14:textId="75ED1C94"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w:t>
      </w:r>
      <w:r w:rsidR="007E69FA">
        <w:rPr>
          <w:sz w:val="18"/>
          <w:szCs w:val="18"/>
        </w:rPr>
        <w:t xml:space="preserve">Bahasa </w:t>
      </w:r>
      <w:proofErr w:type="spellStart"/>
      <w:r w:rsidR="007E69FA">
        <w:rPr>
          <w:sz w:val="18"/>
          <w:szCs w:val="18"/>
        </w:rPr>
        <w:t>Inggris</w:t>
      </w:r>
      <w:proofErr w:type="spellEnd"/>
      <w:r>
        <w:rPr>
          <w:sz w:val="18"/>
          <w:szCs w:val="18"/>
        </w:rPr>
        <w:t>,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0F9D9781" w:rsidR="00256C61" w:rsidRDefault="00256C61" w:rsidP="00256C61">
      <w:pPr>
        <w:spacing w:before="120" w:after="120"/>
        <w:ind w:right="-117"/>
        <w:jc w:val="both"/>
        <w:rPr>
          <w:bCs/>
          <w:sz w:val="18"/>
        </w:rPr>
      </w:pPr>
      <w:r>
        <w:rPr>
          <w:b/>
          <w:bCs/>
          <w:sz w:val="18"/>
        </w:rPr>
        <w:t xml:space="preserve">Purpose of the study: </w:t>
      </w:r>
      <w:r w:rsidR="00A242D8" w:rsidRPr="00A242D8">
        <w:rPr>
          <w:bCs/>
          <w:sz w:val="18"/>
        </w:rPr>
        <w:t xml:space="preserve">The research aimed to investigate the effect of using English cartoon movie on the seventh grade students’ vocabulary mastery </w:t>
      </w:r>
      <w:r w:rsidR="00A242D8">
        <w:rPr>
          <w:bCs/>
          <w:sz w:val="18"/>
        </w:rPr>
        <w:t xml:space="preserve">at SMP Negeri 01 </w:t>
      </w:r>
      <w:proofErr w:type="spellStart"/>
      <w:r w:rsidR="00A242D8">
        <w:rPr>
          <w:bCs/>
          <w:sz w:val="18"/>
        </w:rPr>
        <w:t>Kabupaten</w:t>
      </w:r>
      <w:proofErr w:type="spellEnd"/>
      <w:r w:rsidR="00A242D8">
        <w:rPr>
          <w:bCs/>
          <w:sz w:val="18"/>
        </w:rPr>
        <w:t xml:space="preserve"> </w:t>
      </w:r>
      <w:proofErr w:type="spellStart"/>
      <w:r w:rsidR="00A242D8">
        <w:rPr>
          <w:bCs/>
          <w:sz w:val="18"/>
        </w:rPr>
        <w:t>Tebo</w:t>
      </w:r>
      <w:proofErr w:type="spellEnd"/>
      <w:r w:rsidR="001F1681" w:rsidRPr="001F1681">
        <w:rPr>
          <w:bCs/>
          <w:sz w:val="18"/>
        </w:rPr>
        <w:t>.</w:t>
      </w:r>
      <w:r w:rsidR="00D35FB2">
        <w:rPr>
          <w:bCs/>
          <w:sz w:val="18"/>
        </w:rPr>
        <w:t xml:space="preserve"> </w:t>
      </w:r>
    </w:p>
    <w:p w14:paraId="7C106147" w14:textId="31A261D4" w:rsidR="00256C61" w:rsidRDefault="00256C61" w:rsidP="00256C61">
      <w:pPr>
        <w:spacing w:before="120" w:after="120"/>
        <w:ind w:right="-117"/>
        <w:jc w:val="both"/>
        <w:rPr>
          <w:bCs/>
          <w:sz w:val="18"/>
        </w:rPr>
      </w:pPr>
      <w:r>
        <w:rPr>
          <w:b/>
          <w:bCs/>
          <w:sz w:val="18"/>
        </w:rPr>
        <w:t xml:space="preserve">Methodology: </w:t>
      </w:r>
      <w:r w:rsidR="00A242D8" w:rsidRPr="00A242D8">
        <w:rPr>
          <w:bCs/>
          <w:sz w:val="18"/>
        </w:rPr>
        <w:t>This design of research was quasi-experimental research design which involved two classes, grouped into experimental class (n=24) and control class (n=24). To know the effect of using English cartoon movie on students’ vocabulary mastery, there were three steps in collecting the data; they were pretest, treatment and post-test.</w:t>
      </w:r>
    </w:p>
    <w:p w14:paraId="1B70D935" w14:textId="39263C54" w:rsidR="00256C61" w:rsidRDefault="00256C61" w:rsidP="00256C61">
      <w:pPr>
        <w:spacing w:before="120" w:after="120"/>
        <w:ind w:right="-117"/>
        <w:jc w:val="both"/>
        <w:rPr>
          <w:bCs/>
          <w:sz w:val="18"/>
        </w:rPr>
      </w:pPr>
      <w:r>
        <w:rPr>
          <w:b/>
          <w:bCs/>
          <w:sz w:val="18"/>
        </w:rPr>
        <w:t xml:space="preserve">Main Findings: </w:t>
      </w:r>
      <w:r w:rsidR="00A242D8" w:rsidRPr="00A242D8">
        <w:rPr>
          <w:bCs/>
          <w:sz w:val="18"/>
        </w:rPr>
        <w:t>The result of post-test in experimental class showed that the mean score was 86.88. Meanwhile, the mean score in control class was 77.08. The difference of mean score of both classes was 9.8. From those results, the researcher found that the class taught with using English cartoon movie performed better than the class taught without using English cartoon movie. Furthermore, the analysis of t-test result showed t-test Sig. 2-tailed (.000) was lower than t-table (.05) (.000 &lt; .05). So, the result of this study was there was a significant effect of using English cartoon movie on the seventh grade students’ vocabulary mastery a</w:t>
      </w:r>
      <w:r w:rsidR="00A242D8">
        <w:rPr>
          <w:bCs/>
          <w:sz w:val="18"/>
        </w:rPr>
        <w:t xml:space="preserve">t SMP Negeri 01 </w:t>
      </w:r>
      <w:proofErr w:type="spellStart"/>
      <w:r w:rsidR="00A242D8">
        <w:rPr>
          <w:bCs/>
          <w:sz w:val="18"/>
        </w:rPr>
        <w:t>Kabupaten</w:t>
      </w:r>
      <w:proofErr w:type="spellEnd"/>
      <w:r w:rsidR="00A242D8">
        <w:rPr>
          <w:bCs/>
          <w:sz w:val="18"/>
        </w:rPr>
        <w:t xml:space="preserve"> </w:t>
      </w:r>
      <w:proofErr w:type="spellStart"/>
      <w:r w:rsidR="00A242D8">
        <w:rPr>
          <w:bCs/>
          <w:sz w:val="18"/>
        </w:rPr>
        <w:t>Tebo</w:t>
      </w:r>
      <w:proofErr w:type="spellEnd"/>
      <w:r w:rsidR="002835F4">
        <w:rPr>
          <w:bCs/>
          <w:sz w:val="18"/>
        </w:rPr>
        <w:t>.</w:t>
      </w:r>
    </w:p>
    <w:p w14:paraId="534975D5" w14:textId="02C834AD" w:rsidR="00256C61" w:rsidRDefault="00256C61" w:rsidP="00256C61">
      <w:pPr>
        <w:spacing w:after="240"/>
        <w:ind w:right="-117"/>
        <w:jc w:val="both"/>
        <w:rPr>
          <w:bCs/>
          <w:sz w:val="18"/>
        </w:rPr>
      </w:pPr>
      <w:r>
        <w:rPr>
          <w:b/>
          <w:bCs/>
          <w:sz w:val="18"/>
        </w:rPr>
        <w:t xml:space="preserve">Novelty/Originality of this study: </w:t>
      </w:r>
      <w:r w:rsidR="00DC6825">
        <w:rPr>
          <w:b/>
          <w:bCs/>
          <w:sz w:val="18"/>
        </w:rPr>
        <w:t>T</w:t>
      </w:r>
      <w:r w:rsidR="00DC6825" w:rsidRPr="00DC6825">
        <w:rPr>
          <w:bCs/>
          <w:sz w:val="18"/>
        </w:rPr>
        <w:t xml:space="preserve">he teacher </w:t>
      </w:r>
      <w:proofErr w:type="gramStart"/>
      <w:r w:rsidR="00DC6825" w:rsidRPr="00DC6825">
        <w:rPr>
          <w:bCs/>
          <w:sz w:val="18"/>
        </w:rPr>
        <w:t>have</w:t>
      </w:r>
      <w:proofErr w:type="gramEnd"/>
      <w:r w:rsidR="00DC6825" w:rsidRPr="00DC6825">
        <w:rPr>
          <w:bCs/>
          <w:sz w:val="18"/>
        </w:rPr>
        <w:t xml:space="preserve"> already served them with the meaning of the vocabulary, they were likely to bring dictionary and memorize it. There </w:t>
      </w:r>
      <w:proofErr w:type="gramStart"/>
      <w:r w:rsidR="00DC6825" w:rsidRPr="00DC6825">
        <w:rPr>
          <w:bCs/>
          <w:sz w:val="18"/>
        </w:rPr>
        <w:t>were</w:t>
      </w:r>
      <w:proofErr w:type="gramEnd"/>
      <w:r w:rsidR="00DC6825" w:rsidRPr="00DC6825">
        <w:rPr>
          <w:bCs/>
          <w:sz w:val="18"/>
        </w:rPr>
        <w:t xml:space="preserve"> no new innovation happened in this class, so the students did not any attention to the vocabulary that been learned. </w:t>
      </w:r>
    </w:p>
    <w:p w14:paraId="443A5355" w14:textId="17A1824E"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A242D8">
        <w:t xml:space="preserve"> English Cartoon Movie</w:t>
      </w:r>
      <w:r w:rsidR="005F006E">
        <w:t xml:space="preserve">, Students, </w:t>
      </w:r>
      <w:r w:rsidR="005F006E">
        <w:t>Vocabulary</w:t>
      </w:r>
      <w:r w:rsidR="00F91C3B">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182F484F" w14:textId="690BDCA5" w:rsidR="000E0912" w:rsidRDefault="00A242D8" w:rsidP="00A242D8">
      <w:pPr>
        <w:ind w:firstLine="720"/>
        <w:jc w:val="both"/>
      </w:pPr>
      <w:r w:rsidRPr="00A242D8">
        <w:t>Vocabulary is all the words used in language as a whole. Learning Vocabulary is important factor in foreign language learning</w:t>
      </w:r>
      <w:r w:rsidR="00047037">
        <w:t xml:space="preserve"> </w:t>
      </w:r>
      <w:r w:rsidR="00047037">
        <w:fldChar w:fldCharType="begin" w:fldLock="1"/>
      </w:r>
      <w:r w:rsidR="00047037">
        <w:instrText>ADDIN CSL_CITATION {"citationItems":[{"id":"ITEM-1","itemData":{"DOI":"10.1080/00219266.2021.1877782","ISSN":"21576009","abstract":"Gateway science courses are an ongoing obstacle to recruitment into STEM (Science, Technology, Engineering, and Mathematics) fields, in part due to the large gains in vocabulary that are fundamental to scientific literacy. Students also struggle to achieve the technological literacy necessary for a STEM career. We implemented an ePortfolio-based project in 12 sections of General Biology I (n = 164) at an urban community college. This project was designed to aid students at integrating general biology vocabulary around a central topic–an organism of their choice–while also increasing their facility in using ePortfolio. We assessed the effectiveness of the project using a set of 17 survey questions, 12 of which were also delivered to control sections. Students responded positively to the project, and the project was effective at increasing scientific literacy and understanding of the technological platform. However, the project did not help students make gains in technological literacy. This project demonstrates that integrating general course-specific vocabulary around a central topic may be useful in helping students succeed in gateway STEM courses.","author":[{"dropping-particle":"","family":"Gertner","given":"Daniel","non-dropping-particle":"","parse-names":false,"suffix":""},{"dropping-particle":"","family":"Xu","given":"Na","non-dropping-particle":"","parse-names":false,"suffix":""},{"dropping-particle":"","family":"Porter-Morgan","given":"Holly","non-dropping-particle":"","parse-names":false,"suffix":""},{"dropping-particle":"","family":"Brashears","given":"Jacqueline","non-dropping-particle":"","parse-names":false,"suffix":""}],"container-title":"Journal of Biological Education","id":"ITEM-1","issued":{"date-parts":[["2021"]]},"title":"Developing students’ scientific literacy through an e-portfolio project at a community college gateway science course","type":"article-journal"},"uris":["http://www.mendeley.com/documents/?uuid=ed6b7547-29a7-469b-92bf-da089fbd0fc8"]},{"id":"ITEM-2","itemData":{"DOI":"10.23887/jere.v6i1.37583","ISSN":"2597-422X","abstract":"The main problem in learning science is shaping students' interests, attitudes and science process skills. Students' science process skills have not been developed optimally. This study aims to analyze the comparison and relationship of interests, attitudes and science process skills in science learning in two schools. This research method is quantitative with comparative type. The number of respondents as a sample is 140 students. The data collection technique used purposive sampling. The results of the study using the t-test that there are significant differences in the indicators of interest, attitude and science process skills of students. The results of the correlation test between interests, attitudes and science process skills in students showed that interests, attitudes and science process skills were interrelated. The limitation of this study is that it only uses two indicators per variable. It is better to use several indicators to find out in more detail the influence of the variables of interest, attitude, and science process skills on students. The researcher recommends further research to vary more indicators used in order to find out in more detail the variables studied and the researcher recommends conducting research at the junior high school level.","author":[{"dropping-particle":"","family":"Ernawati","given":"Margaret Dwi Wiwik","non-dropping-particle":"","parse-names":false,"suffix":""},{"dropping-particle":"","family":"Asrial","given":"Asrial","non-dropping-particle":"","parse-names":false,"suffix":""},{"dropping-particle":"","family":"Perdana","given":"Rahmat","non-dropping-particle":"","parse-names":false,"suffix":""},{"dropping-particle":"","family":"Septi","given":"Sabila Eka","non-dropping-particle":"","parse-names":false,"suffix":""},{"dropping-particle":"","family":"Rohana","given":"Siti","non-dropping-particle":"","parse-names":false,"suffix":""},{"dropping-particle":"","family":"Nawahdani","given":"Ahmad Mansur","non-dropping-particle":"","parse-names":false,"suffix":""}],"container-title":"Journal of Education Research and Evaluation","id":"ITEM-2","issue":"1","issued":{"date-parts":[["2022"]]},"page":"181-194","title":"Evaluation of Students' Interest, Attitudes, and Science Process Skills in Science Subjects","type":"article-journal","volume":"6"},"uris":["http://www.mendeley.com/documents/?uuid=c7ec99fe-ca76-4746-b64f-15aaa65429cb"]},{"id":"ITEM-3","itemData":{"DOI":"10.1007/s40692-016-0069-y","ISSN":"2197-9987","abstract":"The emergence of the current technology-driven world has raised many challenges to didactic teaching and learning in traditional classrooms. Couple with volatile, uncertain, complex, and ambiguous (VUCA) characteristics of current society (Bennett and Lemoine 2014), both what is to be learned and how learning or knowledge construction should happen need serious reconceptualization. The notion of 21st century learning can be viewed as an overarching vision of education that many educators are now advocating as a collective response to the challenges. Key dimensions of learning practices promoted by various 21st century learning models include collaborative learning, use of ICT as tools for knowledge construction and co-construction, critical and creative thinking, and authentic problem solving (Chai et al. 2015; Dede 2010; Howland et al. 2012; Voogt and Roblin 2012). Beyond these practices, some models also concern citizenship education. Despite the consensus that has been developed, schools, however, may not have changed as much as desired (Voogt et al. 2013). Other education and training organizations may be more sensitive to respond to the VUCA situations, and they are nonetheless searching for appropriate ways to educate their employees. Professional development for the educators has always been the key enabling factor for transformation in education to happen. To develop the educators' competencies for 21st century teaching and learning, many aspects have to be looked into. These include the knowledge, beliefs, and most recently the design capacities of the educator (Tsai and Chai 2012). learners. It has been advocated that professional learning community is a viable way for educators to experience co-constructing knowledge to experience the transfor-mative change needed (Kong and Song 2013). This special issue brings together a total of five papers that address current issues for 21st century-oriented education. The overall theme that emerges from the five articles apparently points to the necessity of adaptive expertise directed toward solving emerging problems (Bransford et al. 1999). Instead of providing information for learners, professional learning in the 21st century is about employing existing knowledge to frame emerging phenomena and create and test new knowledge to see if they could engage the phenomena in a meaningful way. We briefly summarize the themes of the articles below. The first paper by Kong et al. (2016) review how Hong Kong, S…","author":[{"dropping-particle":"","family":"Chai","given":"Ching Sing","non-dropping-particle":"","parse-names":false,"suffix":""},{"dropping-particle":"","family":"Kong","given":"Siu-Cheung","non-dropping-particle":"","parse-names":false,"suffix":""}],"container-title":"Journal of Computers in Education","id":"ITEM-3","issue":"1","issued":{"date-parts":[["2017"]]},"page":"1-4","publisher":"Springer Berlin Heidelberg","title":"Professional learning for 21st century education","type":"article-journal","volume":"4"},"uris":["http://www.mendeley.com/documents/?uuid=b77dc3bc-3ae0-4564-b7e8-2b401fc5825e"]}],"mendeley":{"formattedCitation":"[1]–[3]","plainTextFormattedCitation":"[1]–[3]","previouslyFormattedCitation":"[1]–[3]"},"properties":{"noteIndex":0},"schema":"https://github.com/citation-style-language/schema/raw/master/csl-citation.json"}</w:instrText>
      </w:r>
      <w:r w:rsidR="00047037">
        <w:fldChar w:fldCharType="separate"/>
      </w:r>
      <w:r w:rsidR="00047037" w:rsidRPr="00047037">
        <w:rPr>
          <w:noProof/>
        </w:rPr>
        <w:t>[1]–[3]</w:t>
      </w:r>
      <w:r w:rsidR="00047037">
        <w:fldChar w:fldCharType="end"/>
      </w:r>
      <w:r w:rsidRPr="00A242D8">
        <w:t xml:space="preserve">. Vocabulary is a part of language component. </w:t>
      </w:r>
      <w:r w:rsidR="00047037" w:rsidRPr="00A242D8">
        <w:t>W</w:t>
      </w:r>
      <w:r w:rsidRPr="00A242D8">
        <w:t>ithout grammar very little can be conveyed, without voc</w:t>
      </w:r>
      <w:r w:rsidR="00047037">
        <w:t>abulary nothing can be conveyed</w:t>
      </w:r>
      <w:r w:rsidRPr="00A242D8">
        <w:t>. It means that the students must be mastering vocabulary. Vocabulary is important for the students to support their four language skills</w:t>
      </w:r>
      <w:r w:rsidR="00047037">
        <w:t xml:space="preserve"> </w:t>
      </w:r>
      <w:r w:rsidR="00047037">
        <w:fldChar w:fldCharType="begin" w:fldLock="1"/>
      </w:r>
      <w:r w:rsidR="00047037">
        <w:instrText>ADDIN CSL_CITATION {"citationItems":[{"id":"ITEM-1","itemData":{"DOI":"10.11114/jets.v6i3.2928","ISSN":"2324-805X","abstract":"Understanding the characteristics of preschool-age children is an important and first step for supporting children’s healthy development and school readiness. Children may show different developmental features and come different social, socio-cultural background; however, they are in the same age. Reaching of education at a desired level will be achieved by a good curriculum which is organized and put in practice. Therefore, the curriculum should be organized by considering all students’ features. Therefore, the curriculum should be practicable and related with the needs of today’s world and social expectation for a good early childhood education programs. Accordingly, it is aimed to investigate the actualization levels of learning out comes related to developmental areas in early childhood education curriculum. Working group of the research is composed of 165 primary school teachers and 136 pre-school teachers working in districts and Centre of Sırnak, Turkey. Scanning method was used in the study. Two different questionnaires were prepared related with developmental areas of early childhood and the data was obtained through a questionnaires and analysed in SPSS package program. Questionnaires have two parts. In first part, there is personal information about teachers and in the other part there are statements about out-comes of developmental areas in the Early Childhood Curriculum. According to the results, the pre-school teachers gave a high score to the questionnaire by stating positive opinion towards the pre-school curriculum sufficiency and achievement. In addition, primary teachers gave lower scores on the questionnaire that the children achieved out comes. As a result, significant differences were found between pre-school and primary school teachers' views on all areas of development.","author":[{"dropping-particle":"","family":"Kazu","given":"İbrahim Yaşar","non-dropping-particle":"","parse-names":false,"suffix":""},{"dropping-particle":"","family":"İş","given":"Abdulgafur","non-dropping-particle":"","parse-names":false,"suffix":""}],"container-title":"Journal of Education and Training Studies","id":"ITEM-1","issue":"3","issued":{"date-parts":[["2018"]]},"page":"66","title":"An Investigation About Actualization Levels of Learning Outcomes in Early Childhood Curriculum","type":"article-journal","volume":"6"},"uris":["http://www.mendeley.com/documents/?uuid=9b4478b8-ee52-4588-b950-5e9afaff6c98"]},{"id":"ITEM-2","itemData":{"DOI":"10.23887/jere.v6i1.37723","ISSN":"2597-422X","abstract":"This learning skill is a thing that supports the implementation of a good learning process. Monotonous learning will be difficult to accept, this causes students to be lazy to do assignments because of the applied education system. This study aims to analyze the comparison of interest and science processes and to determine the relationship between students' interest and science process skills between women and men in science subjects. The method in this research is comparative quantitative data analysis. Where comparative is research that compares two or more variables. The results of this study are the t-test of students' science process skills on science lessons for both female and male students, so it can be concluded that there is a relationship between the science process skills of class VII A and class VII B students. Class VII A and class VII B students. Science process skills In science subjects for class VII A, it can be concluded that there is a relationship between interest and science process skills between female and male students as well as in grades VII A and B. This research is very important to do because there are not many studies that compare the interests and skills of the science process with several tests that are used. It is very useful to know about the comparison of interests and skills of the science process in each class and the comparison of indicators that will be used.","author":[{"dropping-particle":"","family":"Budiarti","given":"Retni Sulistiyoning","non-dropping-particle":"","parse-names":false,"suffix":""},{"dropping-particle":"","family":"Kurniawan","given":"Dwi Agus","non-dropping-particle":"","parse-names":false,"suffix":""},{"dropping-particle":"","family":"Rohana","given":"Siti","non-dropping-particle":"","parse-names":false,"suffix":""}],"container-title":"Journal of Education Research and Evaluation","id":"ITEM-2","issue":"1","issued":{"date-parts":[["2022"]]},"page":"88-97","title":"A Comparison by Gender: Interest and Science Process Skills","type":"article-journal","volume":"6"},"uris":["http://www.mendeley.com/documents/?uuid=fd2423ea-6fe6-42cf-a3c2-b6431a72fae7"]},{"id":"ITEM-3","itemData":{"DOI":"10.1080/09500693.2019.1585993","ISSN":"14645289","abstract":"This study investigated ways to foster positive science attitudes among newcomer first-year middle school English learners (n = 79) under two conditions: (1) Extended Science + Extended Literacy (planetarium-based visualisations + vocabulary + comic and trade books) and (2) Extended Science + Literacy (planetarium-based visualisations + vocabulary). The results indicated a statistically and practically meaningful increase in science attitudes (Cohen’s d = 0.43) after an 8-week science unit delivered under the Extended Science + Extended Literacy condition, which was maintained, but not increased, for the second 8-week unit under the Extended Science + Literacy condition. These results suggest that the combination of planetarium-based visualisations and comic and trade books can be effective for supporting newcomer ELs’ science attitudes. However, once achieved, this effect may be maintained with less intensive literacy (vocabulary only) support. Student judgments of the quality of the planetarium-based visualisation experiences in terms of clarity, easiness, excitement, and usefulness began high and went even higher with more experiences, Cohen’s d &gt; 0.50 for three out of four quality indicators. Interviews corroborated these results with teacher and students indicating that they highly valued the visually-rich nature of the program, the variety of learning opportunities within the program, and program continuity/close alignment between science and literacy supports—all components contributing to high levels of engagement and positive attitudes toward science. Ways to adopt program components across settings are discussed.","author":[{"dropping-particle":"","family":"Tretter","given":"Thomas R.","non-dropping-particle":"","parse-names":false,"suffix":""},{"dropping-particle":"","family":"Ardasheva","given":"Yuliya","non-dropping-particle":"","parse-names":false,"suffix":""},{"dropping-particle":"","family":"Morrison","given":"Judith A.","non-dropping-particle":"","parse-names":false,"suffix":""},{"dropping-particle":"","family":"Karin Roo","given":"Anna","non-dropping-particle":"","parse-names":false,"suffix":""}],"container-title":"International Journal of Science Education","id":"ITEM-3","issue":"8","issued":{"date-parts":[["2019"]]},"page":"1015-1037","publisher":"Taylor &amp; Francis","title":"Strengthening science attitudes for newcomer middle school english learners: visually enriched integrated science and language instruction","type":"article-journal","volume":"41"},"uris":["http://www.mendeley.com/documents/?uuid=92c374ec-b8a4-46e2-9507-c03215861c7e"]}],"mendeley":{"formattedCitation":"[4]–[6]","plainTextFormattedCitation":"[4]–[6]","previouslyFormattedCitation":"[4]–[6]"},"properties":{"noteIndex":0},"schema":"https://github.com/citation-style-language/schema/raw/master/csl-citation.json"}</w:instrText>
      </w:r>
      <w:r w:rsidR="00047037">
        <w:fldChar w:fldCharType="separate"/>
      </w:r>
      <w:r w:rsidR="00047037" w:rsidRPr="00047037">
        <w:rPr>
          <w:noProof/>
        </w:rPr>
        <w:t>[4]–[6]</w:t>
      </w:r>
      <w:r w:rsidR="00047037">
        <w:fldChar w:fldCharType="end"/>
      </w:r>
      <w:r w:rsidRPr="00A242D8">
        <w:t xml:space="preserve">. It means that if the students master in vocabulary, it will make the students easier in learning English language. English learners realize that the vocabulary is an important aspect in language learning, but based on the writer’s view in reviewing about the students’ English score most students encounter many difficulties in learning English due to the lack of vocabulary. In SMP Negeri 01 </w:t>
      </w:r>
      <w:proofErr w:type="spellStart"/>
      <w:r w:rsidRPr="00A242D8">
        <w:t>Kabupaten</w:t>
      </w:r>
      <w:proofErr w:type="spellEnd"/>
      <w:r w:rsidRPr="00A242D8">
        <w:t xml:space="preserve"> </w:t>
      </w:r>
      <w:proofErr w:type="spellStart"/>
      <w:r w:rsidRPr="00A242D8">
        <w:t>Tebo</w:t>
      </w:r>
      <w:proofErr w:type="spellEnd"/>
      <w:r w:rsidRPr="00A242D8">
        <w:t xml:space="preserve"> there are two problems in learning vocabulary; first, the students rarely using their dictionary to understand new word, second, they seldom ask if there are words that they are not understand</w:t>
      </w:r>
      <w:r w:rsidR="00722BB8">
        <w:t>.</w:t>
      </w:r>
    </w:p>
    <w:p w14:paraId="0E10E16B" w14:textId="120A1A7A" w:rsidR="00A242D8" w:rsidRDefault="00A242D8" w:rsidP="00A242D8">
      <w:pPr>
        <w:ind w:firstLine="720"/>
        <w:jc w:val="both"/>
      </w:pPr>
      <w:r>
        <w:t>To help the students in learning vocabulary, an interesting teaching strategy is necessarily needed. The media that can be used in teaching such as television and LCD projector as an effective and interesting way, because the teacher can get student focus by seeing the media. Movie is one of the audio-visual aid, which produced by recording images with cameras, or by creating images using animation technique or visual effects. In this research, movie is suitable on getting student focus in learning vocabulary</w:t>
      </w:r>
      <w:r w:rsidR="00047037">
        <w:t xml:space="preserve"> </w:t>
      </w:r>
      <w:r w:rsidR="00047037">
        <w:fldChar w:fldCharType="begin" w:fldLock="1"/>
      </w:r>
      <w:r w:rsidR="00047037">
        <w:instrText>ADDIN CSL_CITATION {"citationItems":[{"id":"ITEM-1","itemData":{"DOI":"10.1080/15456870.2020.1835909","ISSN":"15456889","abstract":"This paper examines the emerging adoption of transmedia storytelling practices among producers in the Malaysian animation industry and the connection to the public aspiration of preserving and promoting Malaysian culture both locally and internationally. The study outlines the argument that the adoption of transmedia storytelling is the result of an active exploration of the effective usage of multiple mediums for content dissemination. The subsequent discussion shows that locally developed products such as Kampung Boy, Upin dan Ipin, BoBoiBoy, and Ajen Ali not only possess universal traits of transmedia narratives but also have embedded strong local content pertaining to Malaysian cultures and values. We suggest that while animation producers may take on a production logic that mimics certain Western practices or models in order to be both relevant and competitive, the Malaysian industry has developed its own unique approach to transmedia storytelling. We conclude that Malaysian animation practices are the by-product of a collaboration between the private sector and government incentives and policy guidelines.","author":[{"dropping-particle":"","family":"Mohd Hasri","given":"Umar Hakim","non-dropping-particle":"","parse-names":false,"suffix":""},{"dropping-particle":"","family":"Md Syed","given":"Md Azalanshah","non-dropping-particle":"","parse-names":false,"suffix":""},{"dropping-particle":"","family":"Runnel","given":"Christine","non-dropping-particle":"","parse-names":false,"suffix":""}],"container-title":"Atlantic Journal of Communication","id":"ITEM-1","issue":"00","issued":{"date-parts":[["2020"]]},"page":"1-17","publisher":"Routledge","title":"Transmedia storytelling in the Malaysian animation industry: embedding local culture into commercially developed products","type":"article-journal","volume":"00"},"uris":["http://www.mendeley.com/documents/?uuid=49e208f3-139f-44f6-9816-eb0fbd37fced"]},{"id":"ITEM-2","itemData":{"ISBN":"2021091708","author":[{"dropping-particle":"","family":"Kamid","given":"Kamid","non-dropping-particle":"","parse-names":false,"suffix":""},{"dropping-particle":"","family":"Rohati","given":"Rohati","non-dropping-particle":"","parse-names":false,"suffix":""},{"dropping-particle":"","family":"Hobri","given":"Hobri","non-dropping-particle":"","parse-names":false,"suffix":""},{"dropping-particle":"","family":"Triani","given":"Elza","non-dropping-particle":"","parse-names":false,"suffix":""},{"dropping-particle":"","family":"Rohana","given":"Siti","non-dropping-particle":"","parse-names":false,"suffix":""},{"dropping-particle":"","family":"Pratama","given":"Wahyu Adi","non-dropping-particle":"","parse-names":false,"suffix":""}],"container-title":"Internasional Journal of Instruction","id":"ITEM-2","issue":"3","issued":{"date-parts":[["2022"]]},"page":"967-988","title":"Process Skill and Student ’ s Interest for Mathematics Learning : Playing a Traditional Games","type":"article-journal","volume":"15"},"uris":["http://www.mendeley.com/documents/?uuid=a810c838-04c1-4940-a613-636273a21d82"]},{"id":"ITEM-3","itemData":{"DOI":"10.2991/iconelt-17.2018.11","abstract":"This article describes a digital flipping book application in developing integrated reading and writing materials using RELIFLASH application at State Junior High School of 4 Gresik. RELIFLASH which is an abbreviation of CorelDraw, Adobe Illustrator, and Adobe Flash is a commercial software that is used in developing this digital flipping book application. This study is a research and development design. The instruments to collect the data are interview and questionnaire through English teacher and 61 students in eighth grade, then they were implemented to English teacher and 28 students from eighth grade. The aims of this study are to define the best way to give learners the various media for studying English, especially in listening and reading by integrating both of the materials in a digital flipping book application and to investigate whether or not the use of the digital flipping book can help the students' problem in listening and reading. This application consists of materials and exercises which use project-based learning approach to design exercises according to PBL steps; essential question, plan, schedule, monitor, assess, and evaluate. This application can be operated by students in their mobile sources; laptop or PC, although they do not have software which is used to make digital flipping book. The results of this study are the digital flipping book application is well operated and students agreed this application used in learning process.","author":[{"dropping-particle":"","family":"Rachmawati","given":"Dian","non-dropping-particle":"","parse-names":false,"suffix":""},{"dropping-particle":"","family":"Asmara","given":"Candra Hadi","non-dropping-particle":"","parse-names":false,"suffix":""}],"id":"ITEM-3","issue":"Iconelt 2017","issued":{"date-parts":[["2018"]]},"page":"48-53","title":"Reading and Writing: Development of Project-Based Learning (PBL) Approach","type":"article-journal","volume":"145"},"uris":["http://www.mendeley.com/documents/?uuid=ecca11be-10c4-43ce-a719-f542f21a92bc"]}],"mendeley":{"formattedCitation":"[7]–[9]","plainTextFormattedCitation":"[7]–[9]","previouslyFormattedCitation":"[7]–[9]"},"properties":{"noteIndex":0},"schema":"https://github.com/citation-style-language/schema/raw/master/csl-citation.json"}</w:instrText>
      </w:r>
      <w:r w:rsidR="00047037">
        <w:fldChar w:fldCharType="separate"/>
      </w:r>
      <w:r w:rsidR="00047037" w:rsidRPr="00047037">
        <w:rPr>
          <w:noProof/>
        </w:rPr>
        <w:t>[7]–[9]</w:t>
      </w:r>
      <w:r w:rsidR="00047037">
        <w:fldChar w:fldCharType="end"/>
      </w:r>
      <w:r>
        <w:t>. Because the students like watching movie than reading a text book to understand new words and the student can enjoyable and pleasure to learn English vocabulary, and can increase the quantity of teaching and learning. Movie is one thing that can be used as media to teach because in writer’s view the students are interested in seeing the movie because they watch movie as an entertainment and the teaching and learning become more interesting.</w:t>
      </w:r>
    </w:p>
    <w:p w14:paraId="18E76048" w14:textId="06E2DF2F" w:rsidR="00A242D8" w:rsidRPr="006606C0" w:rsidRDefault="00A242D8" w:rsidP="00A242D8">
      <w:pPr>
        <w:ind w:firstLine="720"/>
        <w:jc w:val="both"/>
      </w:pPr>
      <w:r>
        <w:t xml:space="preserve">Media is one of the </w:t>
      </w:r>
      <w:proofErr w:type="gramStart"/>
      <w:r>
        <w:t>component</w:t>
      </w:r>
      <w:proofErr w:type="gramEnd"/>
      <w:r>
        <w:t xml:space="preserve"> to teaching and learning process. Media is also called something that brings messages or information that has function or purpose certainly. There are several media, one of the media is printed media; newspaper, magazine, journal, and other. Electronic media; television, radio, movie, and other. But now people can use media everywhere, every time, and whenever. Movie is one type of audio visual media, in addition to the film</w:t>
      </w:r>
      <w:r w:rsidR="00047037">
        <w:t xml:space="preserve"> </w:t>
      </w:r>
      <w:r w:rsidR="00047037">
        <w:fldChar w:fldCharType="begin" w:fldLock="1"/>
      </w:r>
      <w:r w:rsidR="00047037">
        <w:instrText>ADDIN CSL_CITATION {"citationItems":[{"id":"ITEM-1","itemData":{"DOI":"10.1080/1034912X.2019.1571171","ISSN":"1465346X","abstract":"It is widely known that people with Down syndrome have difficulties transitioning from a basic understanding of counting and cardinality to more advanced arithmetic skills. This is commonly addressed by resorting to the mechanical use of algorithms, which hinders the acquisition of mathematical concepts. For this reason some authors have recently proposed a shift in the focus of learning from arithmetic to more fertile fields, in terms of understanding. In this paper we claim geometry fits this profile, especially suited for initiating children with Down syndrome into mathematics. To support this we resort to historical, epistemological, and cognitive reasons: the work of Séguin and his intuition on the central role of geometry in the development of abstract thinking in the so-called idiot children, the ideas of René Thom about the role of continuum intuition in the emergence of conscious thinking, and finally the two strengths people with Down syndrome display: visual learning abilities and interest in abstract symbols. To support these ideas we present the main findings of qualitative research on elementary mathematics teaching to a group of seven children (3–8) with Down syndrome in Spain. The didactic method used, naturally enhance their naïve geometrical conceptions.","author":[{"dropping-particle":"","family":"Gil Clemente","given":"María Elena","non-dropping-particle":"","parse-names":false,"suffix":""},{"dropping-particle":"","family":"Cogolludo-Agustín","given":"José Ignacio","non-dropping-particle":"","parse-names":false,"suffix":""}],"container-title":"International Journal of Disability, Development and Education","id":"ITEM-1","issue":"2","issued":{"date-parts":[["2019"]]},"page":"186-205","publisher":"Routledge","title":"The Effectiveness of Teaching Geometry to Enhance Mathematical Understanding in Children with Down Syndrome","type":"article-journal","volume":"66"},"uris":["http://www.mendeley.com/documents/?uuid=fc8d9e70-ee6d-4d5a-9f1e-23ffa151bb50"]},{"id":"ITEM-2","itemData":{"abstract":"… learning models in mathematics. This study is research with a quantitative approach and uses … process skills of the learning model in mathematics learning was quite good, judging from …","author":[{"dropping-particle":"","family":"Kamid","given":"Kamid","non-dropping-particle":"","parse-names":false,"suffix":""},{"dropping-particle":"","family":"Syaiful","given":"Syaiful","non-dropping-particle":"","parse-names":false,"suffix":""},{"dropping-particle":"","family":"Theis","given":"Roseli","non-dropping-particle":"","parse-names":false,"suffix":""},{"dropping-particle":"","family":"Sufri","given":"Sufri","non-dropping-particle":"","parse-names":false,"suffix":""},{"dropping-particle":"","family":"Rohana","given":"Siti","non-dropping-particle":"","parse-names":false,"suffix":""}],"container-title":"International Journal of Elementary Education","id":"ITEM-2","issue":"1","issued":{"date-parts":[["2022"]]},"page":"58-68","title":"Cooperative Learning Model with Process Skills for Mathematics Learning in Elementary School","type":"article-journal","volume":"6"},"uris":["http://www.mendeley.com/documents/?uuid=5d86f19b-718b-4f7c-aa9a-6da9957c562c"]},{"id":"ITEM-3","itemData":{"author":[{"dropping-particle":"","family":"Rohana","given":"Siti","non-dropping-particle":"","parse-names":false,"suffix":""},{"dropping-particle":"","family":"Maison","given":"","non-dropping-particle":"","parse-names":false,"suffix":""},{"dropping-particle":"","family":"Kurniawan","given":"Dwi Agus","non-dropping-particle":"","parse-names":false,"suffix":""},{"dropping-particle":"","family":"Syari","given":"Evan","non-dropping-particle":"","parse-names":false,"suffix":""}],"id":"ITEM-3","issue":"November","issued":{"date-parts":[["2021"]]},"page":"305-312","title":"Analisis Model Discovery Learning Terhadap Karakter Disiplin Dan Keterampilan Proses Sains Siswa Pada Mata Pelajaran Fisika","type":"article-journal","volume":"7"},"uris":["http://www.mendeley.com/documents/?uuid=6e9f406e-a424-4769-b53b-8eb7db58c812"]}],"mendeley":{"formattedCitation":"[10]–[12]","plainTextFormattedCitation":"[10]–[12]","previouslyFormattedCitation":"[10]–[12]"},"properties":{"noteIndex":0},"schema":"https://github.com/citation-style-language/schema/raw/master/csl-citation.json"}</w:instrText>
      </w:r>
      <w:r w:rsidR="00047037">
        <w:fldChar w:fldCharType="separate"/>
      </w:r>
      <w:r w:rsidR="00047037" w:rsidRPr="00047037">
        <w:rPr>
          <w:noProof/>
        </w:rPr>
        <w:t>[10]–[12]</w:t>
      </w:r>
      <w:r w:rsidR="00047037">
        <w:fldChar w:fldCharType="end"/>
      </w:r>
      <w:r>
        <w:t xml:space="preserve">. That many developed for the purposes of learning, usually packaged in the form of VCD. </w:t>
      </w:r>
      <w:proofErr w:type="spellStart"/>
      <w:r>
        <w:t>Harmmer</w:t>
      </w:r>
      <w:proofErr w:type="spellEnd"/>
      <w:r>
        <w:t xml:space="preserve"> gave the definition “A movie is a communicative instrument between a teacher and his/her students in the class. With movie can make the students more understand about the problems and they will keep it for a long time. The movie helps the students study more effectively, actively, and enjoyably.”</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13C1606B" w14:textId="5D58177F" w:rsidR="00A242D8" w:rsidRDefault="00A242D8" w:rsidP="002835F4">
      <w:pPr>
        <w:ind w:firstLine="720"/>
        <w:jc w:val="both"/>
      </w:pPr>
      <w:r w:rsidRPr="00A242D8">
        <w:t>The method was used in this research is quasi-experimental research method with one experimental and control class. The aim of this method was to find out the effect of the systematic manipulation of the one variable and another variable</w:t>
      </w:r>
      <w:r w:rsidR="00047037">
        <w:t xml:space="preserve"> </w:t>
      </w:r>
      <w:r w:rsidR="00047037">
        <w:fldChar w:fldCharType="begin" w:fldLock="1"/>
      </w:r>
      <w:r w:rsidR="00047037">
        <w:instrText>ADDIN CSL_CITATION {"citationItems":[{"id":"ITEM-1","itemData":{"ISBN":"9780131367395","abstract":"Predicting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W","non-dropping-particle":"","parse-names":false,"suffix":""}],"id":"ITEM-1","issued":{"date-parts":[["2012"]]},"publisher":"University of Nebraska","publisher-place":"Lincoln","title":"Educational Research","type":"book"},"uris":["http://www.mendeley.com/documents/?uuid=9767daad-7041-4f43-9f38-91bb31068a58"]}],"mendeley":{"formattedCitation":"[13]","plainTextFormattedCitation":"[13]","previouslyFormattedCitation":"[13]"},"properties":{"noteIndex":0},"schema":"https://github.com/citation-style-language/schema/raw/master/csl-citation.json"}</w:instrText>
      </w:r>
      <w:r w:rsidR="00047037">
        <w:fldChar w:fldCharType="separate"/>
      </w:r>
      <w:r w:rsidR="00047037" w:rsidRPr="00047037">
        <w:rPr>
          <w:noProof/>
        </w:rPr>
        <w:t>[13]</w:t>
      </w:r>
      <w:r w:rsidR="00047037">
        <w:fldChar w:fldCharType="end"/>
      </w:r>
      <w:r w:rsidR="00677FCA">
        <w:t>,[14]</w:t>
      </w:r>
      <w:r>
        <w:t xml:space="preserve">. The location of this research was in SMP Negeri 01 </w:t>
      </w:r>
      <w:proofErr w:type="spellStart"/>
      <w:r>
        <w:t>Kabupaten</w:t>
      </w:r>
      <w:proofErr w:type="spellEnd"/>
      <w:r>
        <w:t xml:space="preserve"> </w:t>
      </w:r>
      <w:proofErr w:type="spellStart"/>
      <w:r>
        <w:t>Tebo</w:t>
      </w:r>
      <w:proofErr w:type="spellEnd"/>
      <w:r>
        <w:t xml:space="preserve">. It was one of the Junior High School at </w:t>
      </w:r>
      <w:proofErr w:type="spellStart"/>
      <w:r>
        <w:t>Desa</w:t>
      </w:r>
      <w:proofErr w:type="spellEnd"/>
      <w:r>
        <w:t xml:space="preserve"> Baru in </w:t>
      </w:r>
      <w:proofErr w:type="spellStart"/>
      <w:r>
        <w:t>Kabupaten</w:t>
      </w:r>
      <w:proofErr w:type="spellEnd"/>
      <w:r>
        <w:t xml:space="preserve"> </w:t>
      </w:r>
      <w:proofErr w:type="spellStart"/>
      <w:r>
        <w:t>Tebo</w:t>
      </w:r>
      <w:proofErr w:type="spellEnd"/>
      <w:r>
        <w:t xml:space="preserve"> Regency. It means that population is all subject of </w:t>
      </w:r>
      <w:r>
        <w:lastRenderedPageBreak/>
        <w:t xml:space="preserve">the research. The populations of this research are students taken from seventh grade of SMP Negeri 01 </w:t>
      </w:r>
      <w:proofErr w:type="spellStart"/>
      <w:r>
        <w:t>Kabupaten</w:t>
      </w:r>
      <w:proofErr w:type="spellEnd"/>
      <w:r>
        <w:t xml:space="preserve"> </w:t>
      </w:r>
      <w:proofErr w:type="spellStart"/>
      <w:r>
        <w:t>Tebo</w:t>
      </w:r>
      <w:proofErr w:type="spellEnd"/>
      <w:r>
        <w:t xml:space="preserve"> in academic year 2017/2018. The seventh grade consists of 3 classes. The number of the research population was 69 students. The students were divided into three classes; VII A has 24 students, VII B has 24 students, and VII C has 21 students.</w:t>
      </w:r>
    </w:p>
    <w:p w14:paraId="16243DCC" w14:textId="0BF971FF" w:rsidR="00A242D8" w:rsidRDefault="00A242D8" w:rsidP="002835F4">
      <w:pPr>
        <w:ind w:firstLine="720"/>
        <w:jc w:val="both"/>
      </w:pPr>
      <w:r>
        <w:t xml:space="preserve">This research was used quantitative data that related to the problem. The data of this research was the student’ score in vocabulary. There are some ways of data collection as follows: 1. The writer administered the try-out test to establish reliability of test items. The try-out tested to VII D at SMP Negeri 01 </w:t>
      </w:r>
      <w:proofErr w:type="spellStart"/>
      <w:r>
        <w:t>Kabupaten</w:t>
      </w:r>
      <w:proofErr w:type="spellEnd"/>
      <w:r>
        <w:t xml:space="preserve"> </w:t>
      </w:r>
      <w:proofErr w:type="spellStart"/>
      <w:r>
        <w:t>Tebo</w:t>
      </w:r>
      <w:proofErr w:type="spellEnd"/>
      <w:r>
        <w:t xml:space="preserve"> as one of the classes which was not include as the research sample. 2. The writer gave the pre-test to all samples of the seventh grade students at SMP Negeri 01 </w:t>
      </w:r>
      <w:proofErr w:type="spellStart"/>
      <w:r>
        <w:t>Kabupaten</w:t>
      </w:r>
      <w:proofErr w:type="spellEnd"/>
      <w:r>
        <w:t xml:space="preserve"> </w:t>
      </w:r>
      <w:proofErr w:type="spellStart"/>
      <w:r>
        <w:t>Tebo</w:t>
      </w:r>
      <w:proofErr w:type="spellEnd"/>
      <w:r>
        <w:t>. After that, the writer divide the samples into two classes that have equal mean score, they were experimental and control class. The writer gave the pre-test in the first meeting. The result of pre-test score was in appendix 1. 3. The writer used English cartoon movie as media as treatment to experimental class whereas the control class was not be used English cartoon movie as media to learn vocabulary. The writer gave the treatments to experimental and control class in four meeting. 4. The writer gave the post-test to the experimental and control class in the last meeting to get the result after the treatment given. 5. The writer used Descriptive Statistic and Paired Sample T-test in SPSS v.16 program for windows to analyze the result of pre-test and post-test of the experimental and control class. 6. The writer used Independent Sample T-test of 5% significant level in SPSS v.16 program for windows to analyze the result of post-test, to find out there is any significant effect values of experimental and control class</w:t>
      </w:r>
      <w:r w:rsidR="00047037">
        <w:t xml:space="preserve"> </w:t>
      </w:r>
      <w:r w:rsidR="00047037">
        <w:fldChar w:fldCharType="begin" w:fldLock="1"/>
      </w:r>
      <w:r w:rsidR="00677FCA">
        <w:instrText>ADDIN CSL_CITATION {"citationItems":[{"id":"ITEM-1","itemData":{"ISBN":"978-602-229-358-3","abstract":"Dalam Penelitian Kualitatif &amp; Desain Riset (edisi ke-3) ini, John W. Creswell menyajikan lima pendekatan dalam penelitian kualitatif yang diuraikan secara komparatif untuk memberikan landasan teoretis dan aplikatif bagi siapa pun yang ingin melaksanakan penelitian kualitatif dengan salah satu dari kelima pendekatan tersebut. Kelima pendekatan itu adalah pendekatan naratif, fenomenologi, grounded theory, etnografi, dan studi kasus. Berikut ini akan diuraikan sekilas ten tang kelima pendekatan itu baik dari aspek definisinya, tipenya, prosedumya, dan analisis datanya dalam laporan penelitian kualitatif.","author":[{"dropping-particle":"","family":"Creswell","given":"John W.","non-dropping-particle":"","parse-names":false,"suffix":""}],"container-title":"Mycological Research","id":"ITEM-1","issue":"4","issued":{"date-parts":[["2015"]]},"page":"522","title":"Penelitian Kualitatif &amp; Desain Riset","type":"article-journal","volume":"94"},"uris":["http://www.mendeley.com/documents/?uuid=d1eb0755-13b3-48d7-93d2-848ce46d69a5"]}],"mendeley":{"formattedCitation":"[14]","manualFormatting":"[15]","plainTextFormattedCitation":"[14]","previouslyFormattedCitation":"[14]"},"properties":{"noteIndex":0},"schema":"https://github.com/citation-style-language/schema/raw/master/csl-citation.json"}</w:instrText>
      </w:r>
      <w:r w:rsidR="00047037">
        <w:fldChar w:fldCharType="separate"/>
      </w:r>
      <w:r w:rsidR="00677FCA">
        <w:rPr>
          <w:noProof/>
        </w:rPr>
        <w:t>[15</w:t>
      </w:r>
      <w:r w:rsidR="00047037" w:rsidRPr="00047037">
        <w:rPr>
          <w:noProof/>
        </w:rPr>
        <w:t>]</w:t>
      </w:r>
      <w:r w:rsidR="00047037">
        <w:fldChar w:fldCharType="end"/>
      </w:r>
      <w:r>
        <w:t>.</w:t>
      </w: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5CF14442" w14:textId="77777777" w:rsidR="009F1C94" w:rsidRDefault="009F1C94" w:rsidP="009F1C94">
      <w:pPr>
        <w:pStyle w:val="ListParagraph"/>
        <w:numPr>
          <w:ilvl w:val="0"/>
          <w:numId w:val="29"/>
        </w:numPr>
        <w:ind w:left="426"/>
        <w:jc w:val="both"/>
        <w:rPr>
          <w:b/>
        </w:rPr>
      </w:pPr>
      <w:r w:rsidRPr="009F1C94">
        <w:rPr>
          <w:b/>
        </w:rPr>
        <w:t>Results</w:t>
      </w:r>
    </w:p>
    <w:p w14:paraId="3F61366D" w14:textId="09C76B66" w:rsidR="009F60C7" w:rsidRPr="009F1C94" w:rsidRDefault="009F60C7" w:rsidP="009F1C94">
      <w:pPr>
        <w:pStyle w:val="ListParagraph"/>
        <w:ind w:left="426" w:firstLine="294"/>
        <w:jc w:val="both"/>
        <w:rPr>
          <w:b/>
        </w:rPr>
      </w:pPr>
      <w:r>
        <w:t>Table 1. Descriptive Statistics of Students’ Score in Pre-test in Experimental Class and Control Class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05"/>
        <w:gridCol w:w="416"/>
        <w:gridCol w:w="550"/>
        <w:gridCol w:w="561"/>
        <w:gridCol w:w="672"/>
        <w:gridCol w:w="1372"/>
      </w:tblGrid>
      <w:tr w:rsidR="009F60C7" w14:paraId="0071E566" w14:textId="70E799D8" w:rsidTr="009F60C7">
        <w:trPr>
          <w:jc w:val="center"/>
        </w:trPr>
        <w:tc>
          <w:tcPr>
            <w:tcW w:w="0" w:type="auto"/>
            <w:vAlign w:val="center"/>
          </w:tcPr>
          <w:p w14:paraId="32974802" w14:textId="5EB83254" w:rsidR="009F60C7" w:rsidRDefault="009F60C7" w:rsidP="009F1C94">
            <w:pPr>
              <w:jc w:val="center"/>
              <w:rPr>
                <w:bCs/>
              </w:rPr>
            </w:pPr>
            <w:proofErr w:type="spellStart"/>
            <w:r>
              <w:rPr>
                <w:bCs/>
              </w:rPr>
              <w:t>Kategori</w:t>
            </w:r>
            <w:proofErr w:type="spellEnd"/>
            <w:r>
              <w:rPr>
                <w:bCs/>
              </w:rPr>
              <w:t xml:space="preserve"> </w:t>
            </w:r>
          </w:p>
        </w:tc>
        <w:tc>
          <w:tcPr>
            <w:tcW w:w="0" w:type="auto"/>
            <w:vAlign w:val="center"/>
          </w:tcPr>
          <w:p w14:paraId="70B23A42" w14:textId="65FFC6D9" w:rsidR="009F60C7" w:rsidRDefault="009F60C7" w:rsidP="009F1C94">
            <w:pPr>
              <w:jc w:val="center"/>
              <w:rPr>
                <w:bCs/>
              </w:rPr>
            </w:pPr>
            <w:r>
              <w:rPr>
                <w:bCs/>
              </w:rPr>
              <w:t xml:space="preserve">N </w:t>
            </w:r>
          </w:p>
        </w:tc>
        <w:tc>
          <w:tcPr>
            <w:tcW w:w="0" w:type="auto"/>
          </w:tcPr>
          <w:p w14:paraId="0B99F7A2" w14:textId="5F05CC95" w:rsidR="009F60C7" w:rsidRDefault="009F60C7" w:rsidP="009F1C94">
            <w:pPr>
              <w:jc w:val="center"/>
              <w:rPr>
                <w:bCs/>
              </w:rPr>
            </w:pPr>
            <w:r>
              <w:rPr>
                <w:bCs/>
              </w:rPr>
              <w:t>Min</w:t>
            </w:r>
          </w:p>
        </w:tc>
        <w:tc>
          <w:tcPr>
            <w:tcW w:w="0" w:type="auto"/>
          </w:tcPr>
          <w:p w14:paraId="2CBDC92F" w14:textId="7C864E76" w:rsidR="009F60C7" w:rsidRDefault="009F60C7" w:rsidP="009F1C94">
            <w:pPr>
              <w:jc w:val="center"/>
              <w:rPr>
                <w:bCs/>
              </w:rPr>
            </w:pPr>
            <w:r>
              <w:rPr>
                <w:bCs/>
              </w:rPr>
              <w:t>max</w:t>
            </w:r>
          </w:p>
        </w:tc>
        <w:tc>
          <w:tcPr>
            <w:tcW w:w="0" w:type="auto"/>
          </w:tcPr>
          <w:p w14:paraId="07DBE6EB" w14:textId="0BE1399D" w:rsidR="009F60C7" w:rsidRDefault="009F60C7" w:rsidP="009F1C94">
            <w:pPr>
              <w:jc w:val="center"/>
              <w:rPr>
                <w:bCs/>
              </w:rPr>
            </w:pPr>
            <w:r>
              <w:rPr>
                <w:bCs/>
              </w:rPr>
              <w:t xml:space="preserve">Mean </w:t>
            </w:r>
          </w:p>
        </w:tc>
        <w:tc>
          <w:tcPr>
            <w:tcW w:w="0" w:type="auto"/>
          </w:tcPr>
          <w:p w14:paraId="7C850A32" w14:textId="1AC06988" w:rsidR="009F60C7" w:rsidRDefault="009F60C7" w:rsidP="009F1C94">
            <w:pPr>
              <w:jc w:val="center"/>
              <w:rPr>
                <w:bCs/>
              </w:rPr>
            </w:pPr>
            <w:r>
              <w:rPr>
                <w:bCs/>
              </w:rPr>
              <w:t>Std. Deviation</w:t>
            </w:r>
          </w:p>
        </w:tc>
      </w:tr>
      <w:tr w:rsidR="009F60C7" w14:paraId="3C73E5FD" w14:textId="343E6D88" w:rsidTr="009F60C7">
        <w:trPr>
          <w:jc w:val="center"/>
        </w:trPr>
        <w:tc>
          <w:tcPr>
            <w:tcW w:w="0" w:type="auto"/>
            <w:vAlign w:val="center"/>
          </w:tcPr>
          <w:p w14:paraId="66C7055A" w14:textId="0C94AF4B" w:rsidR="009F60C7" w:rsidRDefault="009F60C7" w:rsidP="009F1C94">
            <w:pPr>
              <w:jc w:val="center"/>
              <w:rPr>
                <w:bCs/>
              </w:rPr>
            </w:pPr>
            <w:proofErr w:type="spellStart"/>
            <w:r>
              <w:rPr>
                <w:bCs/>
              </w:rPr>
              <w:t>Pretest_Expirimental</w:t>
            </w:r>
            <w:proofErr w:type="spellEnd"/>
          </w:p>
        </w:tc>
        <w:tc>
          <w:tcPr>
            <w:tcW w:w="0" w:type="auto"/>
            <w:vAlign w:val="center"/>
          </w:tcPr>
          <w:p w14:paraId="7C254278" w14:textId="662414C4" w:rsidR="009F60C7" w:rsidRDefault="009F60C7" w:rsidP="009F1C94">
            <w:pPr>
              <w:jc w:val="center"/>
              <w:rPr>
                <w:bCs/>
              </w:rPr>
            </w:pPr>
            <w:r>
              <w:rPr>
                <w:bCs/>
              </w:rPr>
              <w:t>24</w:t>
            </w:r>
          </w:p>
        </w:tc>
        <w:tc>
          <w:tcPr>
            <w:tcW w:w="0" w:type="auto"/>
          </w:tcPr>
          <w:p w14:paraId="39C66BF9" w14:textId="441F63EA" w:rsidR="009F60C7" w:rsidRDefault="009F60C7" w:rsidP="009F1C94">
            <w:pPr>
              <w:jc w:val="center"/>
              <w:rPr>
                <w:bCs/>
              </w:rPr>
            </w:pPr>
            <w:r>
              <w:rPr>
                <w:bCs/>
              </w:rPr>
              <w:t>35</w:t>
            </w:r>
          </w:p>
        </w:tc>
        <w:tc>
          <w:tcPr>
            <w:tcW w:w="0" w:type="auto"/>
          </w:tcPr>
          <w:p w14:paraId="0C291510" w14:textId="1B4A0A53" w:rsidR="009F60C7" w:rsidRDefault="009F60C7" w:rsidP="009F1C94">
            <w:pPr>
              <w:jc w:val="center"/>
              <w:rPr>
                <w:bCs/>
              </w:rPr>
            </w:pPr>
            <w:r>
              <w:rPr>
                <w:bCs/>
              </w:rPr>
              <w:t>70</w:t>
            </w:r>
          </w:p>
        </w:tc>
        <w:tc>
          <w:tcPr>
            <w:tcW w:w="0" w:type="auto"/>
          </w:tcPr>
          <w:p w14:paraId="1F19C5FB" w14:textId="3C022E65" w:rsidR="009F60C7" w:rsidRDefault="009F60C7" w:rsidP="009F1C94">
            <w:pPr>
              <w:jc w:val="center"/>
              <w:rPr>
                <w:bCs/>
              </w:rPr>
            </w:pPr>
            <w:r>
              <w:rPr>
                <w:bCs/>
              </w:rPr>
              <w:t>54.17</w:t>
            </w:r>
          </w:p>
        </w:tc>
        <w:tc>
          <w:tcPr>
            <w:tcW w:w="0" w:type="auto"/>
          </w:tcPr>
          <w:p w14:paraId="6BD0D968" w14:textId="7BD6A343" w:rsidR="009F60C7" w:rsidRDefault="009F60C7" w:rsidP="009F1C94">
            <w:pPr>
              <w:jc w:val="center"/>
              <w:rPr>
                <w:bCs/>
              </w:rPr>
            </w:pPr>
            <w:r>
              <w:rPr>
                <w:bCs/>
              </w:rPr>
              <w:t>11.197</w:t>
            </w:r>
          </w:p>
        </w:tc>
      </w:tr>
      <w:tr w:rsidR="009F60C7" w14:paraId="6BD38B62" w14:textId="69A495E4" w:rsidTr="009F60C7">
        <w:trPr>
          <w:jc w:val="center"/>
        </w:trPr>
        <w:tc>
          <w:tcPr>
            <w:tcW w:w="0" w:type="auto"/>
            <w:vAlign w:val="center"/>
          </w:tcPr>
          <w:p w14:paraId="6482DF1D" w14:textId="63935C6B" w:rsidR="009F60C7" w:rsidRDefault="009F60C7" w:rsidP="009F1C94">
            <w:pPr>
              <w:jc w:val="center"/>
              <w:rPr>
                <w:bCs/>
              </w:rPr>
            </w:pPr>
            <w:proofErr w:type="spellStart"/>
            <w:r>
              <w:rPr>
                <w:bCs/>
              </w:rPr>
              <w:t>Pretest_Control</w:t>
            </w:r>
            <w:proofErr w:type="spellEnd"/>
          </w:p>
        </w:tc>
        <w:tc>
          <w:tcPr>
            <w:tcW w:w="0" w:type="auto"/>
            <w:vAlign w:val="center"/>
          </w:tcPr>
          <w:p w14:paraId="0BB64DCE" w14:textId="113D92B3" w:rsidR="009F60C7" w:rsidRDefault="009F60C7" w:rsidP="009F1C94">
            <w:pPr>
              <w:jc w:val="center"/>
              <w:rPr>
                <w:bCs/>
              </w:rPr>
            </w:pPr>
            <w:r>
              <w:rPr>
                <w:bCs/>
              </w:rPr>
              <w:t>24</w:t>
            </w:r>
          </w:p>
        </w:tc>
        <w:tc>
          <w:tcPr>
            <w:tcW w:w="0" w:type="auto"/>
          </w:tcPr>
          <w:p w14:paraId="61AEF9EB" w14:textId="0348CF6C" w:rsidR="009F60C7" w:rsidRDefault="009F60C7" w:rsidP="009F1C94">
            <w:pPr>
              <w:jc w:val="center"/>
              <w:rPr>
                <w:bCs/>
              </w:rPr>
            </w:pPr>
            <w:r>
              <w:rPr>
                <w:bCs/>
              </w:rPr>
              <w:t>35</w:t>
            </w:r>
          </w:p>
        </w:tc>
        <w:tc>
          <w:tcPr>
            <w:tcW w:w="0" w:type="auto"/>
          </w:tcPr>
          <w:p w14:paraId="10B68EAE" w14:textId="027ACC74" w:rsidR="009F60C7" w:rsidRDefault="009F60C7" w:rsidP="009F1C94">
            <w:pPr>
              <w:jc w:val="center"/>
              <w:rPr>
                <w:bCs/>
              </w:rPr>
            </w:pPr>
            <w:r>
              <w:rPr>
                <w:bCs/>
              </w:rPr>
              <w:t>70</w:t>
            </w:r>
          </w:p>
        </w:tc>
        <w:tc>
          <w:tcPr>
            <w:tcW w:w="0" w:type="auto"/>
          </w:tcPr>
          <w:p w14:paraId="468C68AD" w14:textId="3ABAB1A2" w:rsidR="009F60C7" w:rsidRDefault="009F60C7" w:rsidP="009F1C94">
            <w:pPr>
              <w:jc w:val="center"/>
              <w:rPr>
                <w:bCs/>
              </w:rPr>
            </w:pPr>
            <w:r>
              <w:rPr>
                <w:bCs/>
              </w:rPr>
              <w:t>54.38</w:t>
            </w:r>
          </w:p>
        </w:tc>
        <w:tc>
          <w:tcPr>
            <w:tcW w:w="0" w:type="auto"/>
          </w:tcPr>
          <w:p w14:paraId="64776AE9" w14:textId="273D75A3" w:rsidR="009F60C7" w:rsidRDefault="009F60C7" w:rsidP="009F1C94">
            <w:pPr>
              <w:jc w:val="center"/>
              <w:rPr>
                <w:bCs/>
              </w:rPr>
            </w:pPr>
            <w:r>
              <w:rPr>
                <w:bCs/>
              </w:rPr>
              <w:t>9.815</w:t>
            </w:r>
          </w:p>
        </w:tc>
      </w:tr>
      <w:tr w:rsidR="009F60C7" w14:paraId="4BFD7C45" w14:textId="2BE45275" w:rsidTr="009F60C7">
        <w:trPr>
          <w:jc w:val="center"/>
        </w:trPr>
        <w:tc>
          <w:tcPr>
            <w:tcW w:w="0" w:type="auto"/>
            <w:vAlign w:val="center"/>
          </w:tcPr>
          <w:p w14:paraId="1BBD68A8" w14:textId="5447D54F" w:rsidR="009F60C7" w:rsidRDefault="009F60C7" w:rsidP="009F1C94">
            <w:pPr>
              <w:jc w:val="center"/>
              <w:rPr>
                <w:bCs/>
              </w:rPr>
            </w:pPr>
            <w:r>
              <w:rPr>
                <w:bCs/>
              </w:rPr>
              <w:t>Valid N</w:t>
            </w:r>
          </w:p>
        </w:tc>
        <w:tc>
          <w:tcPr>
            <w:tcW w:w="0" w:type="auto"/>
            <w:vAlign w:val="center"/>
          </w:tcPr>
          <w:p w14:paraId="4C64A43C" w14:textId="02319B4C" w:rsidR="009F60C7" w:rsidRDefault="009F60C7" w:rsidP="009F1C94">
            <w:pPr>
              <w:jc w:val="center"/>
              <w:rPr>
                <w:bCs/>
              </w:rPr>
            </w:pPr>
            <w:r>
              <w:rPr>
                <w:bCs/>
              </w:rPr>
              <w:t>24</w:t>
            </w:r>
          </w:p>
        </w:tc>
        <w:tc>
          <w:tcPr>
            <w:tcW w:w="0" w:type="auto"/>
          </w:tcPr>
          <w:p w14:paraId="5DC97191" w14:textId="77777777" w:rsidR="009F60C7" w:rsidRDefault="009F60C7" w:rsidP="009F1C94">
            <w:pPr>
              <w:jc w:val="center"/>
              <w:rPr>
                <w:bCs/>
              </w:rPr>
            </w:pPr>
          </w:p>
        </w:tc>
        <w:tc>
          <w:tcPr>
            <w:tcW w:w="0" w:type="auto"/>
          </w:tcPr>
          <w:p w14:paraId="1416AB7C" w14:textId="77777777" w:rsidR="009F60C7" w:rsidRDefault="009F60C7" w:rsidP="009F1C94">
            <w:pPr>
              <w:jc w:val="center"/>
              <w:rPr>
                <w:bCs/>
              </w:rPr>
            </w:pPr>
          </w:p>
        </w:tc>
        <w:tc>
          <w:tcPr>
            <w:tcW w:w="0" w:type="auto"/>
          </w:tcPr>
          <w:p w14:paraId="44BD656D" w14:textId="77777777" w:rsidR="009F60C7" w:rsidRDefault="009F60C7" w:rsidP="009F1C94">
            <w:pPr>
              <w:jc w:val="center"/>
              <w:rPr>
                <w:bCs/>
              </w:rPr>
            </w:pPr>
          </w:p>
        </w:tc>
        <w:tc>
          <w:tcPr>
            <w:tcW w:w="0" w:type="auto"/>
          </w:tcPr>
          <w:p w14:paraId="575AEEC9" w14:textId="77777777" w:rsidR="009F60C7" w:rsidRDefault="009F60C7" w:rsidP="009F1C94">
            <w:pPr>
              <w:jc w:val="center"/>
              <w:rPr>
                <w:bCs/>
              </w:rPr>
            </w:pPr>
          </w:p>
        </w:tc>
      </w:tr>
    </w:tbl>
    <w:p w14:paraId="338EE54A" w14:textId="6F73EC7F" w:rsidR="0088776D" w:rsidRDefault="009F60C7" w:rsidP="00C2705D">
      <w:pPr>
        <w:ind w:firstLine="709"/>
        <w:jc w:val="both"/>
      </w:pPr>
      <w:r w:rsidRPr="009F60C7">
        <w:t>the pre-test mean score result of experimental class was 54.17 whereas control class was 54.38. The students who achieved the score ranging from 61 – 0- were considered in good category. In experimental class, there were 4 students who achieved the good category which the highest score was 70. While in control class, there were 3 students who achieved the good category.</w:t>
      </w:r>
    </w:p>
    <w:p w14:paraId="4DF6D748" w14:textId="7CEC2111" w:rsidR="009F60C7" w:rsidRPr="009F1C94" w:rsidRDefault="009F60C7" w:rsidP="009F60C7">
      <w:pPr>
        <w:pStyle w:val="ListParagraph"/>
        <w:ind w:left="426" w:firstLine="294"/>
        <w:jc w:val="both"/>
        <w:rPr>
          <w:b/>
        </w:rPr>
      </w:pPr>
      <w:r>
        <w:t>Table 2. Descriptive Statistics of Students’ Score in Post-test in Experimental Class and Control Class: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83"/>
        <w:gridCol w:w="416"/>
        <w:gridCol w:w="550"/>
        <w:gridCol w:w="561"/>
        <w:gridCol w:w="672"/>
        <w:gridCol w:w="1372"/>
      </w:tblGrid>
      <w:tr w:rsidR="009F60C7" w14:paraId="312EF1AF" w14:textId="77777777" w:rsidTr="00E33130">
        <w:trPr>
          <w:jc w:val="center"/>
        </w:trPr>
        <w:tc>
          <w:tcPr>
            <w:tcW w:w="0" w:type="auto"/>
            <w:vAlign w:val="center"/>
          </w:tcPr>
          <w:p w14:paraId="11ADC7FD" w14:textId="77777777" w:rsidR="009F60C7" w:rsidRDefault="009F60C7" w:rsidP="00E33130">
            <w:pPr>
              <w:jc w:val="center"/>
              <w:rPr>
                <w:bCs/>
              </w:rPr>
            </w:pPr>
            <w:proofErr w:type="spellStart"/>
            <w:r>
              <w:rPr>
                <w:bCs/>
              </w:rPr>
              <w:t>Kategori</w:t>
            </w:r>
            <w:proofErr w:type="spellEnd"/>
            <w:r>
              <w:rPr>
                <w:bCs/>
              </w:rPr>
              <w:t xml:space="preserve"> </w:t>
            </w:r>
          </w:p>
        </w:tc>
        <w:tc>
          <w:tcPr>
            <w:tcW w:w="0" w:type="auto"/>
            <w:vAlign w:val="center"/>
          </w:tcPr>
          <w:p w14:paraId="52DDFECA" w14:textId="77777777" w:rsidR="009F60C7" w:rsidRDefault="009F60C7" w:rsidP="00E33130">
            <w:pPr>
              <w:jc w:val="center"/>
              <w:rPr>
                <w:bCs/>
              </w:rPr>
            </w:pPr>
            <w:r>
              <w:rPr>
                <w:bCs/>
              </w:rPr>
              <w:t xml:space="preserve">N </w:t>
            </w:r>
          </w:p>
        </w:tc>
        <w:tc>
          <w:tcPr>
            <w:tcW w:w="0" w:type="auto"/>
          </w:tcPr>
          <w:p w14:paraId="298468F8" w14:textId="77777777" w:rsidR="009F60C7" w:rsidRDefault="009F60C7" w:rsidP="00E33130">
            <w:pPr>
              <w:jc w:val="center"/>
              <w:rPr>
                <w:bCs/>
              </w:rPr>
            </w:pPr>
            <w:r>
              <w:rPr>
                <w:bCs/>
              </w:rPr>
              <w:t>Min</w:t>
            </w:r>
          </w:p>
        </w:tc>
        <w:tc>
          <w:tcPr>
            <w:tcW w:w="0" w:type="auto"/>
          </w:tcPr>
          <w:p w14:paraId="57BBC6E9" w14:textId="77777777" w:rsidR="009F60C7" w:rsidRDefault="009F60C7" w:rsidP="00E33130">
            <w:pPr>
              <w:jc w:val="center"/>
              <w:rPr>
                <w:bCs/>
              </w:rPr>
            </w:pPr>
            <w:r>
              <w:rPr>
                <w:bCs/>
              </w:rPr>
              <w:t>max</w:t>
            </w:r>
          </w:p>
        </w:tc>
        <w:tc>
          <w:tcPr>
            <w:tcW w:w="0" w:type="auto"/>
          </w:tcPr>
          <w:p w14:paraId="59CACA29" w14:textId="77777777" w:rsidR="009F60C7" w:rsidRDefault="009F60C7" w:rsidP="00E33130">
            <w:pPr>
              <w:jc w:val="center"/>
              <w:rPr>
                <w:bCs/>
              </w:rPr>
            </w:pPr>
            <w:r>
              <w:rPr>
                <w:bCs/>
              </w:rPr>
              <w:t xml:space="preserve">Mean </w:t>
            </w:r>
          </w:p>
        </w:tc>
        <w:tc>
          <w:tcPr>
            <w:tcW w:w="0" w:type="auto"/>
          </w:tcPr>
          <w:p w14:paraId="53BA67DA" w14:textId="77777777" w:rsidR="009F60C7" w:rsidRDefault="009F60C7" w:rsidP="00E33130">
            <w:pPr>
              <w:jc w:val="center"/>
              <w:rPr>
                <w:bCs/>
              </w:rPr>
            </w:pPr>
            <w:r>
              <w:rPr>
                <w:bCs/>
              </w:rPr>
              <w:t>Std. Deviation</w:t>
            </w:r>
          </w:p>
        </w:tc>
      </w:tr>
      <w:tr w:rsidR="009F60C7" w14:paraId="4E5658D2" w14:textId="77777777" w:rsidTr="00E33130">
        <w:trPr>
          <w:jc w:val="center"/>
        </w:trPr>
        <w:tc>
          <w:tcPr>
            <w:tcW w:w="0" w:type="auto"/>
            <w:vAlign w:val="center"/>
          </w:tcPr>
          <w:p w14:paraId="70FA9818" w14:textId="1F7ADF33" w:rsidR="009F60C7" w:rsidRDefault="009F60C7" w:rsidP="00E33130">
            <w:pPr>
              <w:jc w:val="center"/>
              <w:rPr>
                <w:bCs/>
              </w:rPr>
            </w:pPr>
            <w:proofErr w:type="spellStart"/>
            <w:r>
              <w:rPr>
                <w:bCs/>
              </w:rPr>
              <w:t>Posttest_Expirimental</w:t>
            </w:r>
            <w:proofErr w:type="spellEnd"/>
          </w:p>
        </w:tc>
        <w:tc>
          <w:tcPr>
            <w:tcW w:w="0" w:type="auto"/>
            <w:vAlign w:val="center"/>
          </w:tcPr>
          <w:p w14:paraId="58A9C289" w14:textId="77777777" w:rsidR="009F60C7" w:rsidRDefault="009F60C7" w:rsidP="00E33130">
            <w:pPr>
              <w:jc w:val="center"/>
              <w:rPr>
                <w:bCs/>
              </w:rPr>
            </w:pPr>
            <w:r>
              <w:rPr>
                <w:bCs/>
              </w:rPr>
              <w:t>24</w:t>
            </w:r>
          </w:p>
        </w:tc>
        <w:tc>
          <w:tcPr>
            <w:tcW w:w="0" w:type="auto"/>
          </w:tcPr>
          <w:p w14:paraId="0398D851" w14:textId="02D4A777" w:rsidR="009F60C7" w:rsidRDefault="009F60C7" w:rsidP="00E33130">
            <w:pPr>
              <w:jc w:val="center"/>
              <w:rPr>
                <w:bCs/>
              </w:rPr>
            </w:pPr>
            <w:r>
              <w:rPr>
                <w:bCs/>
              </w:rPr>
              <w:t>60</w:t>
            </w:r>
          </w:p>
        </w:tc>
        <w:tc>
          <w:tcPr>
            <w:tcW w:w="0" w:type="auto"/>
          </w:tcPr>
          <w:p w14:paraId="19AF4709" w14:textId="26C706B3" w:rsidR="009F60C7" w:rsidRDefault="009F60C7" w:rsidP="00E33130">
            <w:pPr>
              <w:jc w:val="center"/>
              <w:rPr>
                <w:bCs/>
              </w:rPr>
            </w:pPr>
            <w:r>
              <w:rPr>
                <w:bCs/>
              </w:rPr>
              <w:t>95</w:t>
            </w:r>
          </w:p>
        </w:tc>
        <w:tc>
          <w:tcPr>
            <w:tcW w:w="0" w:type="auto"/>
          </w:tcPr>
          <w:p w14:paraId="7444F32B" w14:textId="3C58BFAB" w:rsidR="009F60C7" w:rsidRDefault="009F60C7" w:rsidP="00E33130">
            <w:pPr>
              <w:jc w:val="center"/>
              <w:rPr>
                <w:bCs/>
              </w:rPr>
            </w:pPr>
            <w:r>
              <w:rPr>
                <w:bCs/>
              </w:rPr>
              <w:t>86.88</w:t>
            </w:r>
          </w:p>
        </w:tc>
        <w:tc>
          <w:tcPr>
            <w:tcW w:w="0" w:type="auto"/>
          </w:tcPr>
          <w:p w14:paraId="14319CBA" w14:textId="0EAB3856" w:rsidR="009F60C7" w:rsidRDefault="009F60C7" w:rsidP="00E33130">
            <w:pPr>
              <w:jc w:val="center"/>
              <w:rPr>
                <w:bCs/>
              </w:rPr>
            </w:pPr>
            <w:r>
              <w:rPr>
                <w:bCs/>
              </w:rPr>
              <w:t>10.088</w:t>
            </w:r>
          </w:p>
        </w:tc>
      </w:tr>
      <w:tr w:rsidR="009F60C7" w14:paraId="33886AF0" w14:textId="77777777" w:rsidTr="00E33130">
        <w:trPr>
          <w:jc w:val="center"/>
        </w:trPr>
        <w:tc>
          <w:tcPr>
            <w:tcW w:w="0" w:type="auto"/>
            <w:vAlign w:val="center"/>
          </w:tcPr>
          <w:p w14:paraId="619A548B" w14:textId="3842D959" w:rsidR="009F60C7" w:rsidRDefault="009F60C7" w:rsidP="00E33130">
            <w:pPr>
              <w:jc w:val="center"/>
              <w:rPr>
                <w:bCs/>
              </w:rPr>
            </w:pPr>
            <w:proofErr w:type="spellStart"/>
            <w:r>
              <w:rPr>
                <w:bCs/>
              </w:rPr>
              <w:t>Posttest_Control</w:t>
            </w:r>
            <w:proofErr w:type="spellEnd"/>
          </w:p>
        </w:tc>
        <w:tc>
          <w:tcPr>
            <w:tcW w:w="0" w:type="auto"/>
            <w:vAlign w:val="center"/>
          </w:tcPr>
          <w:p w14:paraId="78AA33AE" w14:textId="77777777" w:rsidR="009F60C7" w:rsidRDefault="009F60C7" w:rsidP="00E33130">
            <w:pPr>
              <w:jc w:val="center"/>
              <w:rPr>
                <w:bCs/>
              </w:rPr>
            </w:pPr>
            <w:r>
              <w:rPr>
                <w:bCs/>
              </w:rPr>
              <w:t>24</w:t>
            </w:r>
          </w:p>
        </w:tc>
        <w:tc>
          <w:tcPr>
            <w:tcW w:w="0" w:type="auto"/>
          </w:tcPr>
          <w:p w14:paraId="348D9C96" w14:textId="33293A14" w:rsidR="009F60C7" w:rsidRDefault="009F60C7" w:rsidP="00E33130">
            <w:pPr>
              <w:jc w:val="center"/>
              <w:rPr>
                <w:bCs/>
              </w:rPr>
            </w:pPr>
            <w:r>
              <w:rPr>
                <w:bCs/>
              </w:rPr>
              <w:t>60</w:t>
            </w:r>
          </w:p>
        </w:tc>
        <w:tc>
          <w:tcPr>
            <w:tcW w:w="0" w:type="auto"/>
          </w:tcPr>
          <w:p w14:paraId="37BD026E" w14:textId="4FA5CD6F" w:rsidR="009F60C7" w:rsidRDefault="009F60C7" w:rsidP="00E33130">
            <w:pPr>
              <w:jc w:val="center"/>
              <w:rPr>
                <w:bCs/>
              </w:rPr>
            </w:pPr>
            <w:r>
              <w:rPr>
                <w:bCs/>
              </w:rPr>
              <w:t>95</w:t>
            </w:r>
          </w:p>
        </w:tc>
        <w:tc>
          <w:tcPr>
            <w:tcW w:w="0" w:type="auto"/>
          </w:tcPr>
          <w:p w14:paraId="69130AED" w14:textId="33BDD744" w:rsidR="009F60C7" w:rsidRDefault="009F60C7" w:rsidP="00E33130">
            <w:pPr>
              <w:jc w:val="center"/>
              <w:rPr>
                <w:bCs/>
              </w:rPr>
            </w:pPr>
            <w:r>
              <w:rPr>
                <w:bCs/>
              </w:rPr>
              <w:t>77.08</w:t>
            </w:r>
          </w:p>
        </w:tc>
        <w:tc>
          <w:tcPr>
            <w:tcW w:w="0" w:type="auto"/>
          </w:tcPr>
          <w:p w14:paraId="1A97258E" w14:textId="14F824DF" w:rsidR="009F60C7" w:rsidRDefault="009F60C7" w:rsidP="00E33130">
            <w:pPr>
              <w:jc w:val="center"/>
              <w:rPr>
                <w:bCs/>
              </w:rPr>
            </w:pPr>
            <w:r>
              <w:rPr>
                <w:bCs/>
              </w:rPr>
              <w:t>11.508</w:t>
            </w:r>
          </w:p>
        </w:tc>
      </w:tr>
      <w:tr w:rsidR="009F60C7" w14:paraId="62DB2913" w14:textId="77777777" w:rsidTr="00E33130">
        <w:trPr>
          <w:jc w:val="center"/>
        </w:trPr>
        <w:tc>
          <w:tcPr>
            <w:tcW w:w="0" w:type="auto"/>
            <w:vAlign w:val="center"/>
          </w:tcPr>
          <w:p w14:paraId="137B556D" w14:textId="17819F7A" w:rsidR="009F60C7" w:rsidRDefault="009F60C7" w:rsidP="00E33130">
            <w:pPr>
              <w:jc w:val="center"/>
              <w:rPr>
                <w:bCs/>
              </w:rPr>
            </w:pPr>
            <w:r>
              <w:rPr>
                <w:bCs/>
              </w:rPr>
              <w:t>Valid N</w:t>
            </w:r>
          </w:p>
        </w:tc>
        <w:tc>
          <w:tcPr>
            <w:tcW w:w="0" w:type="auto"/>
            <w:vAlign w:val="center"/>
          </w:tcPr>
          <w:p w14:paraId="7D890113" w14:textId="77777777" w:rsidR="009F60C7" w:rsidRDefault="009F60C7" w:rsidP="00E33130">
            <w:pPr>
              <w:jc w:val="center"/>
              <w:rPr>
                <w:bCs/>
              </w:rPr>
            </w:pPr>
            <w:r>
              <w:rPr>
                <w:bCs/>
              </w:rPr>
              <w:t>24</w:t>
            </w:r>
          </w:p>
        </w:tc>
        <w:tc>
          <w:tcPr>
            <w:tcW w:w="0" w:type="auto"/>
          </w:tcPr>
          <w:p w14:paraId="0BFB24E0" w14:textId="77777777" w:rsidR="009F60C7" w:rsidRDefault="009F60C7" w:rsidP="00E33130">
            <w:pPr>
              <w:jc w:val="center"/>
              <w:rPr>
                <w:bCs/>
              </w:rPr>
            </w:pPr>
          </w:p>
        </w:tc>
        <w:tc>
          <w:tcPr>
            <w:tcW w:w="0" w:type="auto"/>
          </w:tcPr>
          <w:p w14:paraId="3CC2594D" w14:textId="77777777" w:rsidR="009F60C7" w:rsidRDefault="009F60C7" w:rsidP="00E33130">
            <w:pPr>
              <w:jc w:val="center"/>
              <w:rPr>
                <w:bCs/>
              </w:rPr>
            </w:pPr>
          </w:p>
        </w:tc>
        <w:tc>
          <w:tcPr>
            <w:tcW w:w="0" w:type="auto"/>
          </w:tcPr>
          <w:p w14:paraId="06E8B418" w14:textId="77777777" w:rsidR="009F60C7" w:rsidRDefault="009F60C7" w:rsidP="00E33130">
            <w:pPr>
              <w:jc w:val="center"/>
              <w:rPr>
                <w:bCs/>
              </w:rPr>
            </w:pPr>
          </w:p>
        </w:tc>
        <w:tc>
          <w:tcPr>
            <w:tcW w:w="0" w:type="auto"/>
          </w:tcPr>
          <w:p w14:paraId="2851BD62" w14:textId="77777777" w:rsidR="009F60C7" w:rsidRDefault="009F60C7" w:rsidP="00E33130">
            <w:pPr>
              <w:jc w:val="center"/>
              <w:rPr>
                <w:bCs/>
              </w:rPr>
            </w:pPr>
          </w:p>
        </w:tc>
      </w:tr>
    </w:tbl>
    <w:p w14:paraId="65EA73B4" w14:textId="77777777" w:rsidR="009F60C7" w:rsidRDefault="009F60C7" w:rsidP="00C2705D">
      <w:pPr>
        <w:ind w:firstLine="709"/>
        <w:jc w:val="both"/>
      </w:pPr>
    </w:p>
    <w:p w14:paraId="6E65AEFB" w14:textId="58DF0914" w:rsidR="009F60C7" w:rsidRDefault="009F60C7" w:rsidP="00C2705D">
      <w:pPr>
        <w:ind w:firstLine="709"/>
        <w:jc w:val="both"/>
      </w:pPr>
      <w:r>
        <w:t>the post-test mean score result of experimental class was 86.88 whereas control class was 77.08. The students who achieved the score ranging from 81 – 100 were considered in very good category. In experimental class, there were 19 students who achieved the very good category. Whereas in control class, there were 9 students who achieved the category which the highest score was 95.</w:t>
      </w:r>
    </w:p>
    <w:p w14:paraId="40DC86CC" w14:textId="3A0BFBE7" w:rsidR="009F60C7" w:rsidRPr="009F1C94" w:rsidRDefault="009F60C7" w:rsidP="009F60C7">
      <w:pPr>
        <w:pStyle w:val="ListParagraph"/>
        <w:ind w:left="426" w:firstLine="294"/>
        <w:jc w:val="both"/>
        <w:rPr>
          <w:b/>
        </w:rPr>
      </w:pPr>
      <w:r>
        <w:t>Table 3. T-test Conducted to Experimental Class and Control Class toward Post-test: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821"/>
        <w:gridCol w:w="1777"/>
        <w:gridCol w:w="766"/>
        <w:gridCol w:w="666"/>
        <w:gridCol w:w="1277"/>
      </w:tblGrid>
      <w:tr w:rsidR="009F60C7" w14:paraId="6F3D9B3B" w14:textId="77777777" w:rsidTr="00E33130">
        <w:trPr>
          <w:jc w:val="center"/>
        </w:trPr>
        <w:tc>
          <w:tcPr>
            <w:tcW w:w="0" w:type="auto"/>
            <w:vAlign w:val="center"/>
          </w:tcPr>
          <w:p w14:paraId="672C26AF" w14:textId="01F1EDFB" w:rsidR="009F60C7" w:rsidRDefault="009F60C7" w:rsidP="00E33130">
            <w:pPr>
              <w:jc w:val="center"/>
              <w:rPr>
                <w:bCs/>
              </w:rPr>
            </w:pPr>
            <w:r>
              <w:rPr>
                <w:bCs/>
              </w:rPr>
              <w:t>Dependent Variable</w:t>
            </w:r>
          </w:p>
        </w:tc>
        <w:tc>
          <w:tcPr>
            <w:tcW w:w="0" w:type="auto"/>
            <w:vAlign w:val="center"/>
          </w:tcPr>
          <w:p w14:paraId="23D4FAF7" w14:textId="728A493D" w:rsidR="009F60C7" w:rsidRDefault="009F60C7" w:rsidP="00E33130">
            <w:pPr>
              <w:jc w:val="center"/>
              <w:rPr>
                <w:bCs/>
              </w:rPr>
            </w:pPr>
            <w:r>
              <w:rPr>
                <w:bCs/>
              </w:rPr>
              <w:t xml:space="preserve">Group </w:t>
            </w:r>
          </w:p>
        </w:tc>
        <w:tc>
          <w:tcPr>
            <w:tcW w:w="0" w:type="auto"/>
          </w:tcPr>
          <w:p w14:paraId="3CACA514" w14:textId="08099E86" w:rsidR="009F60C7" w:rsidRDefault="009F60C7" w:rsidP="00E33130">
            <w:pPr>
              <w:jc w:val="center"/>
              <w:rPr>
                <w:bCs/>
              </w:rPr>
            </w:pPr>
            <w:r>
              <w:rPr>
                <w:bCs/>
              </w:rPr>
              <w:t xml:space="preserve">Mean </w:t>
            </w:r>
          </w:p>
        </w:tc>
        <w:tc>
          <w:tcPr>
            <w:tcW w:w="0" w:type="auto"/>
          </w:tcPr>
          <w:p w14:paraId="4645D7D1" w14:textId="74133E7D" w:rsidR="009F60C7" w:rsidRDefault="009F60C7" w:rsidP="00E33130">
            <w:pPr>
              <w:jc w:val="center"/>
              <w:rPr>
                <w:bCs/>
              </w:rPr>
            </w:pPr>
            <w:r>
              <w:rPr>
                <w:bCs/>
              </w:rPr>
              <w:t>t</w:t>
            </w:r>
          </w:p>
        </w:tc>
        <w:tc>
          <w:tcPr>
            <w:tcW w:w="0" w:type="auto"/>
          </w:tcPr>
          <w:p w14:paraId="007547D1" w14:textId="41A6ABD3" w:rsidR="009F60C7" w:rsidRDefault="009F60C7" w:rsidP="00E33130">
            <w:pPr>
              <w:jc w:val="center"/>
              <w:rPr>
                <w:bCs/>
              </w:rPr>
            </w:pPr>
            <w:r>
              <w:rPr>
                <w:bCs/>
              </w:rPr>
              <w:t>Sig.(2-tailed)</w:t>
            </w:r>
          </w:p>
        </w:tc>
      </w:tr>
      <w:tr w:rsidR="009F60C7" w14:paraId="31FBCA33" w14:textId="77777777" w:rsidTr="00E33130">
        <w:trPr>
          <w:jc w:val="center"/>
        </w:trPr>
        <w:tc>
          <w:tcPr>
            <w:tcW w:w="0" w:type="auto"/>
            <w:vMerge w:val="restart"/>
            <w:vAlign w:val="center"/>
          </w:tcPr>
          <w:p w14:paraId="29792BC5" w14:textId="0BDC9A54" w:rsidR="009F60C7" w:rsidRDefault="009F60C7" w:rsidP="00E33130">
            <w:pPr>
              <w:jc w:val="center"/>
              <w:rPr>
                <w:bCs/>
              </w:rPr>
            </w:pPr>
            <w:r>
              <w:rPr>
                <w:bCs/>
              </w:rPr>
              <w:t>Post-test</w:t>
            </w:r>
          </w:p>
        </w:tc>
        <w:tc>
          <w:tcPr>
            <w:tcW w:w="0" w:type="auto"/>
            <w:vAlign w:val="center"/>
          </w:tcPr>
          <w:p w14:paraId="2890F411" w14:textId="74547A82" w:rsidR="009F60C7" w:rsidRDefault="00E6784A" w:rsidP="00E33130">
            <w:pPr>
              <w:jc w:val="center"/>
              <w:rPr>
                <w:bCs/>
              </w:rPr>
            </w:pPr>
            <w:r>
              <w:rPr>
                <w:bCs/>
              </w:rPr>
              <w:t>Experimental Class</w:t>
            </w:r>
          </w:p>
        </w:tc>
        <w:tc>
          <w:tcPr>
            <w:tcW w:w="0" w:type="auto"/>
          </w:tcPr>
          <w:p w14:paraId="5BEFFF4C" w14:textId="0403AC36" w:rsidR="009F60C7" w:rsidRDefault="00E6784A" w:rsidP="00E33130">
            <w:pPr>
              <w:jc w:val="center"/>
              <w:rPr>
                <w:bCs/>
              </w:rPr>
            </w:pPr>
            <w:r>
              <w:rPr>
                <w:bCs/>
              </w:rPr>
              <w:t>86.888</w:t>
            </w:r>
          </w:p>
        </w:tc>
        <w:tc>
          <w:tcPr>
            <w:tcW w:w="0" w:type="auto"/>
          </w:tcPr>
          <w:p w14:paraId="2121FF9F" w14:textId="1BF2455F" w:rsidR="009F60C7" w:rsidRDefault="00E6784A" w:rsidP="00E33130">
            <w:pPr>
              <w:jc w:val="center"/>
              <w:rPr>
                <w:bCs/>
              </w:rPr>
            </w:pPr>
            <w:r>
              <w:rPr>
                <w:bCs/>
              </w:rPr>
              <w:t>3.135</w:t>
            </w:r>
          </w:p>
        </w:tc>
        <w:tc>
          <w:tcPr>
            <w:tcW w:w="0" w:type="auto"/>
          </w:tcPr>
          <w:p w14:paraId="305837A7" w14:textId="385C185E" w:rsidR="009F60C7" w:rsidRDefault="00E6784A" w:rsidP="00E33130">
            <w:pPr>
              <w:jc w:val="center"/>
              <w:rPr>
                <w:bCs/>
              </w:rPr>
            </w:pPr>
            <w:r>
              <w:rPr>
                <w:bCs/>
              </w:rPr>
              <w:t>.000</w:t>
            </w:r>
          </w:p>
        </w:tc>
      </w:tr>
      <w:tr w:rsidR="009F60C7" w14:paraId="484E258F" w14:textId="77777777" w:rsidTr="00E33130">
        <w:trPr>
          <w:jc w:val="center"/>
        </w:trPr>
        <w:tc>
          <w:tcPr>
            <w:tcW w:w="0" w:type="auto"/>
            <w:vMerge/>
            <w:vAlign w:val="center"/>
          </w:tcPr>
          <w:p w14:paraId="2388CB17" w14:textId="28AA124C" w:rsidR="009F60C7" w:rsidRDefault="009F60C7" w:rsidP="00E33130">
            <w:pPr>
              <w:jc w:val="center"/>
              <w:rPr>
                <w:bCs/>
              </w:rPr>
            </w:pPr>
          </w:p>
        </w:tc>
        <w:tc>
          <w:tcPr>
            <w:tcW w:w="0" w:type="auto"/>
            <w:vAlign w:val="center"/>
          </w:tcPr>
          <w:p w14:paraId="51E3EC8C" w14:textId="1A1F1C25" w:rsidR="009F60C7" w:rsidRDefault="00E6784A" w:rsidP="00E33130">
            <w:pPr>
              <w:jc w:val="center"/>
              <w:rPr>
                <w:bCs/>
              </w:rPr>
            </w:pPr>
            <w:r>
              <w:rPr>
                <w:bCs/>
              </w:rPr>
              <w:t>Control Class</w:t>
            </w:r>
          </w:p>
        </w:tc>
        <w:tc>
          <w:tcPr>
            <w:tcW w:w="0" w:type="auto"/>
          </w:tcPr>
          <w:p w14:paraId="2FF6A3BB" w14:textId="36876A3E" w:rsidR="009F60C7" w:rsidRDefault="00E6784A" w:rsidP="00E33130">
            <w:pPr>
              <w:jc w:val="center"/>
              <w:rPr>
                <w:bCs/>
              </w:rPr>
            </w:pPr>
            <w:r>
              <w:rPr>
                <w:bCs/>
              </w:rPr>
              <w:t>77.08</w:t>
            </w:r>
          </w:p>
        </w:tc>
        <w:tc>
          <w:tcPr>
            <w:tcW w:w="0" w:type="auto"/>
          </w:tcPr>
          <w:p w14:paraId="23F413DA" w14:textId="2E280062" w:rsidR="009F60C7" w:rsidRDefault="009F60C7" w:rsidP="00E33130">
            <w:pPr>
              <w:jc w:val="center"/>
              <w:rPr>
                <w:bCs/>
              </w:rPr>
            </w:pPr>
          </w:p>
        </w:tc>
        <w:tc>
          <w:tcPr>
            <w:tcW w:w="0" w:type="auto"/>
          </w:tcPr>
          <w:p w14:paraId="65AA60A5" w14:textId="467268B7" w:rsidR="009F60C7" w:rsidRDefault="009F60C7" w:rsidP="00E33130">
            <w:pPr>
              <w:jc w:val="center"/>
              <w:rPr>
                <w:bCs/>
              </w:rPr>
            </w:pPr>
          </w:p>
        </w:tc>
      </w:tr>
    </w:tbl>
    <w:p w14:paraId="7F6C2778" w14:textId="5FD78D77" w:rsidR="009F60C7" w:rsidRDefault="00E6784A" w:rsidP="00C2705D">
      <w:pPr>
        <w:ind w:firstLine="709"/>
        <w:jc w:val="both"/>
      </w:pPr>
      <w:r>
        <w:t>the t-result toward post-test score that there was a significant effect for both of classes. The mean yielded was 86.88 in experimental class and 77.08 in control class. The post test score of experimental class was higher than control class. The difference values yielded were t=-3.135, and sig. (2-tailed) = .000&lt;.05.</w:t>
      </w:r>
    </w:p>
    <w:p w14:paraId="4F3AD46F" w14:textId="6AB5E343" w:rsidR="000E32A9" w:rsidRPr="000E32A9" w:rsidRDefault="000E32A9" w:rsidP="000E32A9">
      <w:pPr>
        <w:pStyle w:val="ListParagraph"/>
        <w:numPr>
          <w:ilvl w:val="0"/>
          <w:numId w:val="29"/>
        </w:numPr>
        <w:ind w:left="426"/>
        <w:jc w:val="both"/>
        <w:rPr>
          <w:b/>
          <w:bCs/>
        </w:rPr>
      </w:pPr>
      <w:r w:rsidRPr="000E32A9">
        <w:rPr>
          <w:b/>
          <w:bCs/>
        </w:rPr>
        <w:t>D</w:t>
      </w:r>
      <w:r>
        <w:rPr>
          <w:b/>
          <w:bCs/>
        </w:rPr>
        <w:t>iscussion</w:t>
      </w:r>
    </w:p>
    <w:p w14:paraId="23157605" w14:textId="77777777" w:rsidR="00E6784A" w:rsidRDefault="00E6784A" w:rsidP="00C2705D">
      <w:pPr>
        <w:ind w:firstLine="709"/>
        <w:jc w:val="both"/>
      </w:pPr>
      <w:r>
        <w:t xml:space="preserve">Based on the data analysis, the finding shows that the objective of this research was to know if there was an effect of using English cartoon movie as media in teaching vocabulary to the vocabulary mastery by the seventh grade students of SMP Negeri 01 </w:t>
      </w:r>
      <w:proofErr w:type="spellStart"/>
      <w:r>
        <w:t>Kabupaten</w:t>
      </w:r>
      <w:proofErr w:type="spellEnd"/>
      <w:r>
        <w:t xml:space="preserve"> </w:t>
      </w:r>
      <w:proofErr w:type="spellStart"/>
      <w:r>
        <w:t>Tebo</w:t>
      </w:r>
      <w:proofErr w:type="spellEnd"/>
      <w:r>
        <w:t xml:space="preserve"> academic year 2017/2018. Statistically, the writer found that there was significant effect. It was proven by the result of T-test data analysis which was lower than </w:t>
      </w:r>
      <w:r>
        <w:lastRenderedPageBreak/>
        <w:t xml:space="preserve">T-table. The treatment was given by the writer in four meetings to both classes. The writer gave different topic of the material lesson in every meeting. </w:t>
      </w:r>
    </w:p>
    <w:p w14:paraId="3306D672" w14:textId="131E0E79" w:rsidR="00E6784A" w:rsidRDefault="00E6784A" w:rsidP="00C2705D">
      <w:pPr>
        <w:ind w:firstLine="709"/>
        <w:jc w:val="both"/>
      </w:pPr>
      <w:r>
        <w:t>English cartoon movie was given as the treatment in experimental class. The students feel that they had new innovation when they learned English by watched English cartoon movie. At first meeting students excited and the class become noisy watching English cartoon movie as media because the students never learned English with other media. The writer also have difficulty in controlling the situation of the class when students curious what the writer did. But, in the second meeting students become more enjoyed watched English cartoon movie and they can focused the story line by line</w:t>
      </w:r>
      <w:r w:rsidR="00677FCA">
        <w:t xml:space="preserve"> [16],[17]</w:t>
      </w:r>
      <w:r>
        <w:t>. They could increase their vocabulary using this strategy. They could be more focused when they applied the strategy. After watched English cartoon movie students find new vocabulary and they had competitive ability between their friends. It also motivated them to use dictionary to find the word that they did not know with the meaning of the word. So, it concluded that English cartoon movie was encouraged to learn vocabulary with fun and they not feel bored with English subject.</w:t>
      </w:r>
    </w:p>
    <w:p w14:paraId="368C9E86" w14:textId="3189C8B5" w:rsidR="00E6784A" w:rsidRDefault="00E6784A" w:rsidP="00C2705D">
      <w:pPr>
        <w:ind w:firstLine="709"/>
        <w:jc w:val="both"/>
      </w:pPr>
      <w:r>
        <w:t>For the control class, they still have problems as usual when their study, because they were learning the new vocabulary with the similar way they have already known before, they were likely to bored and in attracted to the new vocabulary have been presented</w:t>
      </w:r>
      <w:r w:rsidR="00677FCA">
        <w:t xml:space="preserve"> [18]</w:t>
      </w:r>
      <w:r>
        <w:t xml:space="preserve">. Because the teacher have already served them with the meaning of the vocabulary, they were likely to bring dictionary and memorize it. There were no new innovation happened in this class, so the students did not any attention to the vocabulary that been learned. The statistical calculation of pre-test and post-test result shows that there was a better improvement on student’s vocabulary mastery of experimental class than the control class at seventh grade students at SMP Negeri 01 </w:t>
      </w:r>
      <w:proofErr w:type="spellStart"/>
      <w:r>
        <w:t>Kabupaten</w:t>
      </w:r>
      <w:proofErr w:type="spellEnd"/>
      <w:r>
        <w:t xml:space="preserve"> </w:t>
      </w:r>
      <w:proofErr w:type="spellStart"/>
      <w:r>
        <w:t>Tebo</w:t>
      </w:r>
      <w:proofErr w:type="spellEnd"/>
      <w:r>
        <w:t>. It had difference of mean score of pre-test and post-test in experimental class and control class. Thus, there was better achievement of class which was using English cartoon in experimental class than control class which was not using English cartoon movie in vocabulary mastery. It can be concluded that the students get good achievement in mastering vocabulary after taught by using audio visual media especially English cartoon movie. The students’ vocabulary mastery improve significantly, so teaching vocabulary by using audio visual media (English cartoon movie) is effective to improve students’ mastery on vocabulary</w:t>
      </w:r>
      <w:r w:rsidR="00677FCA">
        <w:t xml:space="preserve"> [19]</w:t>
      </w:r>
      <w:r>
        <w:t>.</w:t>
      </w:r>
    </w:p>
    <w:p w14:paraId="018D4F08" w14:textId="6C745493" w:rsidR="00E6784A" w:rsidRDefault="00E6784A" w:rsidP="00C2705D">
      <w:pPr>
        <w:ind w:firstLine="709"/>
        <w:jc w:val="both"/>
      </w:pPr>
      <w:r>
        <w:t xml:space="preserve">Similarity with the previous research, it is related to research which have titled, “the effectiveness of teaching vocabulary by using cartoon film toward vocabulary mastery of EFL’s students” by </w:t>
      </w:r>
      <w:r w:rsidR="00677FCA">
        <w:t>Karim (2008</w:t>
      </w:r>
      <w:r>
        <w:t>) that by using audio visual (cartoon film) media was enough. The students’ vocabulary mastery improve significantly, so teaching vocabulary by using audio visual media (cartoon film) is effective to improve students mastery on vocabulary</w:t>
      </w:r>
      <w:r w:rsidR="00677FCA">
        <w:t xml:space="preserve"> [20]</w:t>
      </w:r>
      <w:r>
        <w:t>.</w:t>
      </w:r>
    </w:p>
    <w:p w14:paraId="1A75D452" w14:textId="77777777" w:rsidR="009F1C94" w:rsidRPr="00E6784A" w:rsidRDefault="009F1C94" w:rsidP="00E6784A">
      <w:pPr>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02131E6E" w:rsidR="00587644" w:rsidRDefault="00E6784A" w:rsidP="00E6784A">
      <w:pPr>
        <w:ind w:firstLine="709"/>
        <w:jc w:val="both"/>
      </w:pPr>
      <w:r>
        <w:t>Based on the research findings and discussions, some conclusions about the research of the effect of using English cartoon movie on students’ vocabulary mastery were presented. First, the result of the analysis of the mean score of pretest for experimental and control class before treatment given shows that the most of students were only in good category. However, there were still many students categorized in fair. It means that many of students had problems in vocabulary mastery. Then, the mean score result of post-test for both classes was improved better from the pre-test. The control class did not use English cartoon movie, but the teaching also helped the students to mastering vocabulary. However, experimental class score increased significantly than control class. It was proven by the difference mean score of post-test of experimental class and control class. From mean score of post-test of experimental class more than half of the students were in very good category. Meanwhile, most of control class students were in good category. It means that there was a better improvement on students’ vocabulary mastery after treatment given with using audio visual media especially English cartoon movie.</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78113C30" w14:textId="52C1B392" w:rsidR="003D4BF5" w:rsidRDefault="003D4BF5" w:rsidP="00047037">
      <w:pPr>
        <w:widowControl w:val="0"/>
        <w:autoSpaceDE w:val="0"/>
        <w:autoSpaceDN w:val="0"/>
        <w:adjustRightInd w:val="0"/>
        <w:rPr>
          <w:b/>
          <w:bCs/>
          <w:lang w:val="en-GB" w:eastAsia="en-GB"/>
        </w:rPr>
      </w:pPr>
    </w:p>
    <w:p w14:paraId="7F036630" w14:textId="506D05E8" w:rsidR="00047037" w:rsidRPr="00047037" w:rsidRDefault="00047037" w:rsidP="00047037">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047037">
        <w:rPr>
          <w:noProof/>
          <w:szCs w:val="24"/>
        </w:rPr>
        <w:t>[1]</w:t>
      </w:r>
      <w:r w:rsidRPr="00047037">
        <w:rPr>
          <w:noProof/>
          <w:szCs w:val="24"/>
        </w:rPr>
        <w:tab/>
        <w:t xml:space="preserve">D. Gertner, N. Xu, H. Porter-Morgan, and J. Brashears, “Developing students’ scientific literacy through an e-portfolio project at a community college gateway science course,” </w:t>
      </w:r>
      <w:r w:rsidRPr="00047037">
        <w:rPr>
          <w:i/>
          <w:iCs/>
          <w:noProof/>
          <w:szCs w:val="24"/>
        </w:rPr>
        <w:t>J. Biol. Educ.</w:t>
      </w:r>
      <w:r w:rsidRPr="00047037">
        <w:rPr>
          <w:noProof/>
          <w:szCs w:val="24"/>
        </w:rPr>
        <w:t>, 2021, doi: 10.1080/00219266.2021.1877782.</w:t>
      </w:r>
    </w:p>
    <w:p w14:paraId="4074475C"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[2]</w:t>
      </w:r>
      <w:r w:rsidRPr="00047037">
        <w:rPr>
          <w:noProof/>
          <w:szCs w:val="24"/>
        </w:rPr>
        <w:tab/>
        <w:t xml:space="preserve">M. D. W. Ernawati, A. Asrial, R. Perdana, S. E. Septi, S. Rohana, and A. M. Nawahdani, “Evaluation of Students’ Interest, Attitudes, and Science Process Skills in Science Subjects,” </w:t>
      </w:r>
      <w:r w:rsidRPr="00047037">
        <w:rPr>
          <w:i/>
          <w:iCs/>
          <w:noProof/>
          <w:szCs w:val="24"/>
        </w:rPr>
        <w:t>J. Educ. Res. Eval.</w:t>
      </w:r>
      <w:r w:rsidRPr="00047037">
        <w:rPr>
          <w:noProof/>
          <w:szCs w:val="24"/>
        </w:rPr>
        <w:t>, vol. 6, no. 1, pp. 181–194, 2022, doi: 10.23887/jere.v6i1.37583.</w:t>
      </w:r>
    </w:p>
    <w:p w14:paraId="47E25AEE"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[3]</w:t>
      </w:r>
      <w:r w:rsidRPr="00047037">
        <w:rPr>
          <w:noProof/>
          <w:szCs w:val="24"/>
        </w:rPr>
        <w:tab/>
        <w:t xml:space="preserve">C. S. Chai and S.-C. Kong, “Professional learning for 21st century education,” </w:t>
      </w:r>
      <w:r w:rsidRPr="00047037">
        <w:rPr>
          <w:i/>
          <w:iCs/>
          <w:noProof/>
          <w:szCs w:val="24"/>
        </w:rPr>
        <w:t>J. Comput. Educ.</w:t>
      </w:r>
      <w:r w:rsidRPr="00047037">
        <w:rPr>
          <w:noProof/>
          <w:szCs w:val="24"/>
        </w:rPr>
        <w:t>, vol. 4, no. 1, pp. 1–4, 2017, doi: 10.1007/s40692-016-0069-y.</w:t>
      </w:r>
    </w:p>
    <w:p w14:paraId="51C73361"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[4]</w:t>
      </w:r>
      <w:r w:rsidRPr="00047037">
        <w:rPr>
          <w:noProof/>
          <w:szCs w:val="24"/>
        </w:rPr>
        <w:tab/>
        <w:t xml:space="preserve">İ. Y. Kazu and A. İş, “An Investigation About Actualization Levels of Learning Outcomes in Early </w:t>
      </w:r>
      <w:r w:rsidRPr="00047037">
        <w:rPr>
          <w:noProof/>
          <w:szCs w:val="24"/>
        </w:rPr>
        <w:lastRenderedPageBreak/>
        <w:t xml:space="preserve">Childhood Curriculum,” </w:t>
      </w:r>
      <w:r w:rsidRPr="00047037">
        <w:rPr>
          <w:i/>
          <w:iCs/>
          <w:noProof/>
          <w:szCs w:val="24"/>
        </w:rPr>
        <w:t>J. Educ. Train. Stud.</w:t>
      </w:r>
      <w:r w:rsidRPr="00047037">
        <w:rPr>
          <w:noProof/>
          <w:szCs w:val="24"/>
        </w:rPr>
        <w:t>, vol. 6, no. 3, p. 66, 2018, doi: 10.11114/jets.v6i3.2928.</w:t>
      </w:r>
    </w:p>
    <w:p w14:paraId="620ADEB0"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[5]</w:t>
      </w:r>
      <w:r w:rsidRPr="00047037">
        <w:rPr>
          <w:noProof/>
          <w:szCs w:val="24"/>
        </w:rPr>
        <w:tab/>
        <w:t xml:space="preserve">R. S. Budiarti, D. A. Kurniawan, and S. Rohana, “A Comparison by Gender: Interest and Science Process Skills,” </w:t>
      </w:r>
      <w:r w:rsidRPr="00047037">
        <w:rPr>
          <w:i/>
          <w:iCs/>
          <w:noProof/>
          <w:szCs w:val="24"/>
        </w:rPr>
        <w:t>J. Educ. Res. Eval.</w:t>
      </w:r>
      <w:r w:rsidRPr="00047037">
        <w:rPr>
          <w:noProof/>
          <w:szCs w:val="24"/>
        </w:rPr>
        <w:t>, vol. 6, no. 1, pp. 88–97, 2022, doi: 10.23887/jere.v6i1.37723.</w:t>
      </w:r>
    </w:p>
    <w:p w14:paraId="560DE698"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[6]</w:t>
      </w:r>
      <w:r w:rsidRPr="00047037">
        <w:rPr>
          <w:noProof/>
          <w:szCs w:val="24"/>
        </w:rPr>
        <w:tab/>
        <w:t xml:space="preserve">T. R. Tretter, Y. Ardasheva, J. A. Morrison, and A. Karin Roo, “Strengthening science attitudes for newcomer middle school english learners: visually enriched integrated science and language instruction,” </w:t>
      </w:r>
      <w:r w:rsidRPr="00047037">
        <w:rPr>
          <w:i/>
          <w:iCs/>
          <w:noProof/>
          <w:szCs w:val="24"/>
        </w:rPr>
        <w:t>Int. J. Sci. Educ.</w:t>
      </w:r>
      <w:r w:rsidRPr="00047037">
        <w:rPr>
          <w:noProof/>
          <w:szCs w:val="24"/>
        </w:rPr>
        <w:t>, vol. 41, no. 8, pp. 1015–1037, 2019, doi: 10.1080/09500693.2019.1585993.</w:t>
      </w:r>
    </w:p>
    <w:p w14:paraId="6E543B32"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[7]</w:t>
      </w:r>
      <w:r w:rsidRPr="00047037">
        <w:rPr>
          <w:noProof/>
          <w:szCs w:val="24"/>
        </w:rPr>
        <w:tab/>
        <w:t xml:space="preserve">U. H. Mohd Hasri, M. A. Md Syed, and C. Runnel, “Transmedia storytelling in the Malaysian animation industry: embedding local culture into commercially developed products,” </w:t>
      </w:r>
      <w:r w:rsidRPr="00047037">
        <w:rPr>
          <w:i/>
          <w:iCs/>
          <w:noProof/>
          <w:szCs w:val="24"/>
        </w:rPr>
        <w:t>Atl. J. Commun.</w:t>
      </w:r>
      <w:r w:rsidRPr="00047037">
        <w:rPr>
          <w:noProof/>
          <w:szCs w:val="24"/>
        </w:rPr>
        <w:t>, vol. 00, no. 00, pp. 1–17, 2020, doi: 10.1080/15456870.2020.1835909.</w:t>
      </w:r>
    </w:p>
    <w:p w14:paraId="306FCF2C"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[8]</w:t>
      </w:r>
      <w:r w:rsidRPr="00047037">
        <w:rPr>
          <w:noProof/>
          <w:szCs w:val="24"/>
        </w:rPr>
        <w:tab/>
        <w:t xml:space="preserve">K. Kamid, R. Rohati, H. Hobri, E. Triani, S. Rohana, and W. A. Pratama, “Process Skill and Student ’ s Interest for Mathematics Learning : Playing a Traditional Games,” </w:t>
      </w:r>
      <w:r w:rsidRPr="00047037">
        <w:rPr>
          <w:i/>
          <w:iCs/>
          <w:noProof/>
          <w:szCs w:val="24"/>
        </w:rPr>
        <w:t>Int. J. Instr.</w:t>
      </w:r>
      <w:r w:rsidRPr="00047037">
        <w:rPr>
          <w:noProof/>
          <w:szCs w:val="24"/>
        </w:rPr>
        <w:t>, vol. 15, no. 3, pp. 967–988, 2022.</w:t>
      </w:r>
    </w:p>
    <w:p w14:paraId="4C6B94F0"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[9]</w:t>
      </w:r>
      <w:r w:rsidRPr="00047037">
        <w:rPr>
          <w:noProof/>
          <w:szCs w:val="24"/>
        </w:rPr>
        <w:tab/>
        <w:t>D. Rachmawati and C. H. Asmara, “Reading and Writing: Development of Project-Based Learning (PBL) Approach,” vol. 145, no. Iconelt 2017, pp. 48–53, 2018, doi: 10.2991/iconelt-17.2018.11.</w:t>
      </w:r>
    </w:p>
    <w:p w14:paraId="563D9FBE"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[10]</w:t>
      </w:r>
      <w:r w:rsidRPr="00047037">
        <w:rPr>
          <w:noProof/>
          <w:szCs w:val="24"/>
        </w:rPr>
        <w:tab/>
        <w:t xml:space="preserve">M. E. Gil Clemente and J. I. Cogolludo-Agustín, “The Effectiveness of Teaching Geometry to Enhance Mathematical Understanding in Children with Down Syndrome,” </w:t>
      </w:r>
      <w:r w:rsidRPr="00047037">
        <w:rPr>
          <w:i/>
          <w:iCs/>
          <w:noProof/>
          <w:szCs w:val="24"/>
        </w:rPr>
        <w:t>Int. J. Disabil. Dev. Educ.</w:t>
      </w:r>
      <w:r w:rsidRPr="00047037">
        <w:rPr>
          <w:noProof/>
          <w:szCs w:val="24"/>
        </w:rPr>
        <w:t>, vol. 66, no. 2, pp. 186–205, 2019, doi: 10.1080/1034912X.2019.1571171.</w:t>
      </w:r>
    </w:p>
    <w:p w14:paraId="15260CB9"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[11]</w:t>
      </w:r>
      <w:r w:rsidRPr="00047037">
        <w:rPr>
          <w:noProof/>
          <w:szCs w:val="24"/>
        </w:rPr>
        <w:tab/>
        <w:t xml:space="preserve">K. Kamid, S. Syaiful, R. Theis, S. Sufri, and S. Rohana, “Cooperative Learning Model with Process Skills for Mathematics Learning in Elementary School,” </w:t>
      </w:r>
      <w:r w:rsidRPr="00047037">
        <w:rPr>
          <w:i/>
          <w:iCs/>
          <w:noProof/>
          <w:szCs w:val="24"/>
        </w:rPr>
        <w:t>Int. J. Elem. Educ.</w:t>
      </w:r>
      <w:r w:rsidRPr="00047037">
        <w:rPr>
          <w:noProof/>
          <w:szCs w:val="24"/>
        </w:rPr>
        <w:t>, vol. 6, no. 1, pp. 58–68, 2022.</w:t>
      </w:r>
    </w:p>
    <w:p w14:paraId="6FC2E0BB"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[12]</w:t>
      </w:r>
      <w:r w:rsidRPr="00047037">
        <w:rPr>
          <w:noProof/>
          <w:szCs w:val="24"/>
        </w:rPr>
        <w:tab/>
        <w:t>S. Rohana, Maison, D. A. Kurniawan, and E. Syari, “Analisis Model Discovery Learning Terhadap Karakter Disiplin Dan Keterampilan Proses Sains Siswa Pada Mata Pelajaran Fisika,” vol. 7, no. November, pp. 305–312, 2021.</w:t>
      </w:r>
    </w:p>
    <w:p w14:paraId="223469BC" w14:textId="77777777" w:rsidR="00047037" w:rsidRPr="00047037" w:rsidRDefault="00047037" w:rsidP="00047037">
      <w:pPr>
        <w:widowControl w:val="0"/>
        <w:autoSpaceDE w:val="0"/>
        <w:autoSpaceDN w:val="0"/>
        <w:adjustRightInd w:val="0"/>
        <w:ind w:left="426" w:hanging="426"/>
        <w:rPr>
          <w:noProof/>
          <w:szCs w:val="24"/>
        </w:rPr>
      </w:pPr>
      <w:r w:rsidRPr="00047037">
        <w:rPr>
          <w:noProof/>
          <w:szCs w:val="24"/>
        </w:rPr>
        <w:t>[13]</w:t>
      </w:r>
      <w:r w:rsidRPr="00047037">
        <w:rPr>
          <w:noProof/>
          <w:szCs w:val="24"/>
        </w:rPr>
        <w:tab/>
        <w:t xml:space="preserve">J. W. Creswell, </w:t>
      </w:r>
      <w:r w:rsidRPr="00047037">
        <w:rPr>
          <w:i/>
          <w:iCs/>
          <w:noProof/>
          <w:szCs w:val="24"/>
        </w:rPr>
        <w:t>Educational Research</w:t>
      </w:r>
      <w:r w:rsidRPr="00047037">
        <w:rPr>
          <w:noProof/>
          <w:szCs w:val="24"/>
        </w:rPr>
        <w:t>. Lincoln: University of Nebraska, 2012.</w:t>
      </w:r>
    </w:p>
    <w:p w14:paraId="01887844" w14:textId="77777777" w:rsidR="00047037" w:rsidRDefault="00047037" w:rsidP="00047037">
      <w:pPr>
        <w:widowControl w:val="0"/>
        <w:autoSpaceDE w:val="0"/>
        <w:autoSpaceDN w:val="0"/>
        <w:adjustRightInd w:val="0"/>
        <w:ind w:left="426" w:hanging="426"/>
        <w:rPr>
          <w:noProof/>
          <w:szCs w:val="24"/>
        </w:rPr>
      </w:pPr>
      <w:r w:rsidRPr="00047037">
        <w:rPr>
          <w:noProof/>
          <w:szCs w:val="24"/>
        </w:rPr>
        <w:t>[14]</w:t>
      </w:r>
      <w:r w:rsidRPr="00047037">
        <w:rPr>
          <w:noProof/>
          <w:szCs w:val="24"/>
        </w:rPr>
        <w:tab/>
        <w:t xml:space="preserve">J. W. Creswell, “Penelitian Kualitatif &amp; Desain Riset,” </w:t>
      </w:r>
      <w:r w:rsidRPr="00047037">
        <w:rPr>
          <w:i/>
          <w:iCs/>
          <w:noProof/>
          <w:szCs w:val="24"/>
        </w:rPr>
        <w:t>Mycol. Res.</w:t>
      </w:r>
      <w:r w:rsidRPr="00047037">
        <w:rPr>
          <w:noProof/>
          <w:szCs w:val="24"/>
        </w:rPr>
        <w:t>, vol. 94, no. 4, p. 522, 2015</w:t>
      </w:r>
    </w:p>
    <w:p w14:paraId="2D520F89" w14:textId="77777777" w:rsidR="00047037" w:rsidRDefault="00047037" w:rsidP="00047037">
      <w:pPr>
        <w:widowControl w:val="0"/>
        <w:autoSpaceDE w:val="0"/>
        <w:autoSpaceDN w:val="0"/>
        <w:adjustRightInd w:val="0"/>
        <w:ind w:left="426" w:hanging="426"/>
      </w:pPr>
      <w:r>
        <w:rPr>
          <w:noProof/>
          <w:szCs w:val="24"/>
        </w:rPr>
        <w:t xml:space="preserve">[15] </w:t>
      </w:r>
      <w:r>
        <w:t>Arikunto, S. (2006). Prosedur penelitian suatu penelitian praktik (6th ed). Jakarta: Rineka Cipta.</w:t>
      </w:r>
    </w:p>
    <w:p w14:paraId="5F6065AD" w14:textId="77777777" w:rsidR="00677FCA" w:rsidRDefault="00677FCA" w:rsidP="00047037">
      <w:pPr>
        <w:widowControl w:val="0"/>
        <w:autoSpaceDE w:val="0"/>
        <w:autoSpaceDN w:val="0"/>
        <w:adjustRightInd w:val="0"/>
        <w:ind w:left="426" w:hanging="426"/>
      </w:pPr>
      <w:r>
        <w:rPr>
          <w:noProof/>
          <w:szCs w:val="24"/>
        </w:rPr>
        <w:t xml:space="preserve">[16] </w:t>
      </w:r>
      <w:r>
        <w:t>English, Tutor Vista, (2017), Retrieved 28, March, 2017, from http://english.tutorvista.com/vocabulary.htm</w:t>
      </w:r>
    </w:p>
    <w:p w14:paraId="60DCF5C1" w14:textId="77777777" w:rsidR="00677FCA" w:rsidRDefault="00677FCA" w:rsidP="00047037">
      <w:pPr>
        <w:widowControl w:val="0"/>
        <w:autoSpaceDE w:val="0"/>
        <w:autoSpaceDN w:val="0"/>
        <w:adjustRightInd w:val="0"/>
        <w:ind w:left="426" w:hanging="426"/>
      </w:pPr>
      <w:r>
        <w:t>[17] Karim, M. &amp; Hasbullah, F. A. (2008). Language teaching media. Jakarta: Universitas Terbuka.</w:t>
      </w:r>
    </w:p>
    <w:p w14:paraId="4E852AB1" w14:textId="77777777" w:rsidR="00677FCA" w:rsidRDefault="00677FCA" w:rsidP="00047037">
      <w:pPr>
        <w:widowControl w:val="0"/>
        <w:autoSpaceDE w:val="0"/>
        <w:autoSpaceDN w:val="0"/>
        <w:adjustRightInd w:val="0"/>
        <w:ind w:left="426" w:hanging="426"/>
      </w:pPr>
      <w:r>
        <w:t>[18] William, Y. (2013). Test-retest reliability coefficient: examples, lesson % quiz. Retrieved September, 24, 2017, from http://educationportal.com/academy/lesson/test-retest-reliabilitycoefficient-examples-lesson</w:t>
      </w:r>
    </w:p>
    <w:p w14:paraId="5D872476" w14:textId="77777777" w:rsidR="00677FCA" w:rsidRDefault="00677FCA" w:rsidP="00047037">
      <w:pPr>
        <w:widowControl w:val="0"/>
        <w:autoSpaceDE w:val="0"/>
        <w:autoSpaceDN w:val="0"/>
        <w:adjustRightInd w:val="0"/>
        <w:ind w:left="426" w:hanging="426"/>
      </w:pPr>
      <w:r>
        <w:t>[19]</w:t>
      </w:r>
      <w:r w:rsidRPr="00677FCA">
        <w:t xml:space="preserve"> </w:t>
      </w:r>
      <w:r>
        <w:t>Naution, P. (2002). Managing vocabulary learning RELC portfolio series 2. Singapore: SEAMO Regional Language Centre.</w:t>
      </w:r>
    </w:p>
    <w:p w14:paraId="4FC91841" w14:textId="0AF68EB7" w:rsidR="00047037" w:rsidRPr="00047037" w:rsidRDefault="00677FCA" w:rsidP="00047037">
      <w:pPr>
        <w:widowControl w:val="0"/>
        <w:autoSpaceDE w:val="0"/>
        <w:autoSpaceDN w:val="0"/>
        <w:adjustRightInd w:val="0"/>
        <w:ind w:left="426" w:hanging="426"/>
        <w:rPr>
          <w:noProof/>
        </w:rPr>
      </w:pPr>
      <w:r>
        <w:t>[20] Karim, M. &amp; Hasbullah, F. A. (2008). Language teaching media. Jakarta: Universitas Terbuka.</w:t>
      </w:r>
      <w:r w:rsidR="00047037" w:rsidRPr="00047037">
        <w:rPr>
          <w:noProof/>
          <w:szCs w:val="24"/>
        </w:rPr>
        <w:t>.</w:t>
      </w:r>
    </w:p>
    <w:p w14:paraId="6C12B776" w14:textId="5AFE3AC9" w:rsidR="00047037" w:rsidRPr="00A36A9C" w:rsidRDefault="00047037" w:rsidP="00047037">
      <w:pPr>
        <w:widowControl w:val="0"/>
        <w:autoSpaceDE w:val="0"/>
        <w:autoSpaceDN w:val="0"/>
        <w:adjustRightInd w:val="0"/>
        <w:ind w:left="426" w:hanging="426"/>
        <w:rPr>
          <w:b/>
          <w:bCs/>
          <w:lang w:val="en-GB" w:eastAsia="en-GB"/>
        </w:rPr>
      </w:pPr>
      <w:r>
        <w:rPr>
          <w:b/>
          <w:bCs/>
          <w:lang w:val="en-GB" w:eastAsia="en-GB"/>
        </w:rPr>
        <w:fldChar w:fldCharType="end"/>
      </w:r>
    </w:p>
    <w:sectPr w:rsidR="00047037" w:rsidRPr="00A36A9C"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0B17" w14:textId="77777777" w:rsidR="00187616" w:rsidRDefault="00187616">
      <w:r>
        <w:separator/>
      </w:r>
    </w:p>
  </w:endnote>
  <w:endnote w:type="continuationSeparator" w:id="0">
    <w:p w14:paraId="56A47C28" w14:textId="77777777" w:rsidR="00187616" w:rsidRDefault="0018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1A43" w14:textId="77777777" w:rsidR="00187616" w:rsidRDefault="00187616">
      <w:r>
        <w:separator/>
      </w:r>
    </w:p>
  </w:footnote>
  <w:footnote w:type="continuationSeparator" w:id="0">
    <w:p w14:paraId="785B2713" w14:textId="77777777" w:rsidR="00187616" w:rsidRDefault="0018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C5899"/>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B95B74"/>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61592046">
    <w:abstractNumId w:val="24"/>
  </w:num>
  <w:num w:numId="2" w16cid:durableId="282078558">
    <w:abstractNumId w:val="15"/>
  </w:num>
  <w:num w:numId="3" w16cid:durableId="73867864">
    <w:abstractNumId w:val="28"/>
  </w:num>
  <w:num w:numId="4" w16cid:durableId="114174947">
    <w:abstractNumId w:val="13"/>
  </w:num>
  <w:num w:numId="5" w16cid:durableId="1520196889">
    <w:abstractNumId w:val="19"/>
  </w:num>
  <w:num w:numId="6" w16cid:durableId="1074013140">
    <w:abstractNumId w:val="25"/>
  </w:num>
  <w:num w:numId="7" w16cid:durableId="773400194">
    <w:abstractNumId w:val="20"/>
  </w:num>
  <w:num w:numId="8" w16cid:durableId="1527282336">
    <w:abstractNumId w:val="16"/>
  </w:num>
  <w:num w:numId="9" w16cid:durableId="1089621567">
    <w:abstractNumId w:val="11"/>
  </w:num>
  <w:num w:numId="10" w16cid:durableId="1373647355">
    <w:abstractNumId w:val="3"/>
  </w:num>
  <w:num w:numId="11" w16cid:durableId="267003767">
    <w:abstractNumId w:val="2"/>
  </w:num>
  <w:num w:numId="12" w16cid:durableId="2116047862">
    <w:abstractNumId w:val="7"/>
  </w:num>
  <w:num w:numId="13" w16cid:durableId="1335034954">
    <w:abstractNumId w:val="4"/>
  </w:num>
  <w:num w:numId="14" w16cid:durableId="757336606">
    <w:abstractNumId w:val="8"/>
  </w:num>
  <w:num w:numId="15" w16cid:durableId="1562011943">
    <w:abstractNumId w:val="27"/>
  </w:num>
  <w:num w:numId="16" w16cid:durableId="895626931">
    <w:abstractNumId w:val="9"/>
  </w:num>
  <w:num w:numId="17" w16cid:durableId="947929736">
    <w:abstractNumId w:val="26"/>
  </w:num>
  <w:num w:numId="18" w16cid:durableId="296029475">
    <w:abstractNumId w:val="14"/>
  </w:num>
  <w:num w:numId="19" w16cid:durableId="1347636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143244">
    <w:abstractNumId w:val="23"/>
  </w:num>
  <w:num w:numId="21" w16cid:durableId="112945778">
    <w:abstractNumId w:val="0"/>
  </w:num>
  <w:num w:numId="22" w16cid:durableId="413285512">
    <w:abstractNumId w:val="1"/>
  </w:num>
  <w:num w:numId="23" w16cid:durableId="1845512488">
    <w:abstractNumId w:val="6"/>
  </w:num>
  <w:num w:numId="24" w16cid:durableId="278025204">
    <w:abstractNumId w:val="17"/>
  </w:num>
  <w:num w:numId="25" w16cid:durableId="1146505519">
    <w:abstractNumId w:val="10"/>
  </w:num>
  <w:num w:numId="26" w16cid:durableId="2085644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0548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1718147">
    <w:abstractNumId w:val="12"/>
  </w:num>
  <w:num w:numId="29" w16cid:durableId="1875270874">
    <w:abstractNumId w:val="18"/>
  </w:num>
  <w:num w:numId="30" w16cid:durableId="133367663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037"/>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912"/>
    <w:rsid w:val="000E0AE1"/>
    <w:rsid w:val="000E0C84"/>
    <w:rsid w:val="000E0CE9"/>
    <w:rsid w:val="000E0E3C"/>
    <w:rsid w:val="000E1C9D"/>
    <w:rsid w:val="000E25AC"/>
    <w:rsid w:val="000E28E0"/>
    <w:rsid w:val="000E2AB3"/>
    <w:rsid w:val="000E32A9"/>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616"/>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35F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1AC6"/>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BF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1F31"/>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CC5"/>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C6C23"/>
    <w:rsid w:val="004D1340"/>
    <w:rsid w:val="004D7295"/>
    <w:rsid w:val="004E140A"/>
    <w:rsid w:val="004E154B"/>
    <w:rsid w:val="004E1914"/>
    <w:rsid w:val="004E3613"/>
    <w:rsid w:val="004E3AFD"/>
    <w:rsid w:val="004E3CAD"/>
    <w:rsid w:val="004E6C69"/>
    <w:rsid w:val="004E7D77"/>
    <w:rsid w:val="004F101E"/>
    <w:rsid w:val="004F2A11"/>
    <w:rsid w:val="004F2E52"/>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07A1"/>
    <w:rsid w:val="005E360F"/>
    <w:rsid w:val="005E5975"/>
    <w:rsid w:val="005E6EF7"/>
    <w:rsid w:val="005E736A"/>
    <w:rsid w:val="005E75FC"/>
    <w:rsid w:val="005F006E"/>
    <w:rsid w:val="005F042D"/>
    <w:rsid w:val="005F3D1C"/>
    <w:rsid w:val="005F534C"/>
    <w:rsid w:val="005F75F8"/>
    <w:rsid w:val="006044C7"/>
    <w:rsid w:val="00606AEF"/>
    <w:rsid w:val="006123B6"/>
    <w:rsid w:val="00613977"/>
    <w:rsid w:val="006159DB"/>
    <w:rsid w:val="0061627D"/>
    <w:rsid w:val="006206C7"/>
    <w:rsid w:val="00622EC4"/>
    <w:rsid w:val="0062488B"/>
    <w:rsid w:val="00631015"/>
    <w:rsid w:val="006327F1"/>
    <w:rsid w:val="00632898"/>
    <w:rsid w:val="0063394F"/>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77FCA"/>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25FF"/>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2BB8"/>
    <w:rsid w:val="00723DEB"/>
    <w:rsid w:val="007240E7"/>
    <w:rsid w:val="00724234"/>
    <w:rsid w:val="007257B1"/>
    <w:rsid w:val="00725F6A"/>
    <w:rsid w:val="00731AEB"/>
    <w:rsid w:val="00734AFE"/>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69FA"/>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8776D"/>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4E02"/>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9F1C94"/>
    <w:rsid w:val="009F60C7"/>
    <w:rsid w:val="00A01765"/>
    <w:rsid w:val="00A02DD3"/>
    <w:rsid w:val="00A04D6C"/>
    <w:rsid w:val="00A05622"/>
    <w:rsid w:val="00A100B6"/>
    <w:rsid w:val="00A1136A"/>
    <w:rsid w:val="00A13D2B"/>
    <w:rsid w:val="00A16250"/>
    <w:rsid w:val="00A17296"/>
    <w:rsid w:val="00A17D28"/>
    <w:rsid w:val="00A21621"/>
    <w:rsid w:val="00A22457"/>
    <w:rsid w:val="00A22900"/>
    <w:rsid w:val="00A242D8"/>
    <w:rsid w:val="00A27BF0"/>
    <w:rsid w:val="00A31E71"/>
    <w:rsid w:val="00A3340E"/>
    <w:rsid w:val="00A36A9C"/>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4948"/>
    <w:rsid w:val="00A662A3"/>
    <w:rsid w:val="00A6661A"/>
    <w:rsid w:val="00A6697F"/>
    <w:rsid w:val="00A70769"/>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616C"/>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3C00"/>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6825"/>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825"/>
    <w:rsid w:val="00E57D47"/>
    <w:rsid w:val="00E57F76"/>
    <w:rsid w:val="00E60549"/>
    <w:rsid w:val="00E60696"/>
    <w:rsid w:val="00E6084A"/>
    <w:rsid w:val="00E6152A"/>
    <w:rsid w:val="00E62028"/>
    <w:rsid w:val="00E6393C"/>
    <w:rsid w:val="00E665B1"/>
    <w:rsid w:val="00E66BD4"/>
    <w:rsid w:val="00E6784A"/>
    <w:rsid w:val="00E67E51"/>
    <w:rsid w:val="00E74753"/>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13887B45-D0E7-4C9A-A023-900DA26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5DDC9319-4627-48B6-8772-3029E41C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6987</Words>
  <Characters>39828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4</cp:revision>
  <cp:lastPrinted>2021-03-31T12:16:00Z</cp:lastPrinted>
  <dcterms:created xsi:type="dcterms:W3CDTF">2023-05-29T23:50:00Z</dcterms:created>
  <dcterms:modified xsi:type="dcterms:W3CDTF">2023-07-01T09:22:00Z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